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32"/>
          <w:szCs w:val="32"/>
          <w:vertAlign w:val="superscript"/>
          <w:lang w:eastAsia="ru-RU"/>
        </w:rPr>
      </w:pPr>
      <w:r>
        <w:rPr>
          <w:rFonts w:eastAsia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32"/>
          <w:szCs w:val="32"/>
          <w:vertAlign w:val="superscript"/>
          <w:lang w:eastAsia="ru-RU"/>
        </w:rPr>
      </w:pPr>
      <w:r>
        <w:rPr>
          <w:rFonts w:eastAsia="Times New Roman" w:cs="Times New Roman"/>
          <w:b/>
          <w:bCs/>
          <w:sz w:val="32"/>
          <w:szCs w:val="32"/>
          <w:vertAlign w:val="superscript"/>
          <w:lang w:eastAsia="ru-RU"/>
        </w:rPr>
        <w:t xml:space="preserve"> </w:t>
      </w:r>
      <w:r>
        <w:rPr>
          <w:rFonts w:eastAsia="Times New Roman" w:cs="Times New Roman"/>
          <w:b/>
          <w:bCs/>
          <w:sz w:val="32"/>
          <w:szCs w:val="32"/>
          <w:vertAlign w:val="superscript"/>
          <w:lang w:eastAsia="ru-RU"/>
        </w:rPr>
        <w:t>высшего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32"/>
          <w:szCs w:val="32"/>
          <w:vertAlign w:val="superscript"/>
          <w:lang w:eastAsia="ru-RU"/>
        </w:rPr>
      </w:pPr>
      <w:r>
        <w:rPr>
          <w:rFonts w:eastAsia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eastAsia="ru-RU"/>
        </w:rPr>
      </w:r>
    </w:p>
    <w:tbl>
      <w:tblPr>
        <w:tblW w:w="4253" w:type="dxa"/>
        <w:jc w:val="left"/>
        <w:tblInd w:w="4786" w:type="dxa"/>
        <w:tblBorders/>
        <w:tblCellMar>
          <w:top w:w="0" w:type="dxa"/>
          <w:left w:w="108" w:type="dxa"/>
          <w:bottom w:w="0" w:type="dxa"/>
          <w:right w:w="108" w:type="dxa"/>
        </w:tblCellMar>
        <w:tblLook w:lastRow="1" w:firstRow="1" w:lastColumn="1" w:firstColumn="1" w:val="01e0" w:noHBand="0" w:noVBand="0"/>
      </w:tblPr>
      <w:tblGrid>
        <w:gridCol w:w="4253"/>
      </w:tblGrid>
      <w:tr>
        <w:trPr/>
        <w:tc>
          <w:tcPr>
            <w:tcW w:w="425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77" w:hanging="0"/>
              <w:rPr/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УТВЕРЖДЕНО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177" w:hanging="0"/>
              <w:rPr/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>
            <w:pPr>
              <w:pStyle w:val="Normal"/>
              <w:widowControl w:val="false"/>
              <w:spacing w:lineRule="auto" w:line="240" w:before="0" w:after="0"/>
              <w:ind w:left="177" w:hanging="0"/>
              <w:rPr/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факультета Музыкального искусства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177" w:hanging="0"/>
              <w:jc w:val="left"/>
              <w:rPr/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Ануфриева Наталья Ивановна</w:t>
            </w:r>
          </w:p>
          <w:p>
            <w:pPr>
              <w:pStyle w:val="Normal"/>
              <w:widowControl w:val="false"/>
              <w:spacing w:lineRule="auto" w:line="240" w:before="0" w:after="0"/>
              <w:ind w:right="27" w:hanging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sz w:val="32"/>
                <w:szCs w:val="32"/>
                <w:vertAlign w:val="superscript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right="27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right="27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right="27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right="27" w:hanging="0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eastAsia="Times New Roman" w:cs="Times New Roman"/>
          <w:b/>
          <w:bCs/>
          <w:smallCaps/>
          <w:kern w:val="0"/>
          <w:sz w:val="28"/>
          <w:szCs w:val="28"/>
          <w:lang w:val="ru-RU" w:eastAsia="zh-CN" w:bidi="ar-SA"/>
        </w:rPr>
        <w:t>МЕТОДИЧЕСКИЕ РЕКОМЕНДАЦИИ ПО ДИСЦИПЛИНЕ</w:t>
      </w:r>
      <w:r>
        <w:rPr>
          <w:rFonts w:eastAsia="Times New Roman" w:cs="Times New Roman"/>
          <w:b/>
          <w:bCs/>
          <w:smallCaps/>
          <w:sz w:val="24"/>
          <w:szCs w:val="24"/>
          <w:lang w:eastAsia="ru-RU"/>
        </w:rPr>
        <w:b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/>
          <w:b/>
          <w:bCs/>
          <w:smallCaps/>
          <w:sz w:val="32"/>
          <w:szCs w:val="32"/>
          <w:vertAlign w:val="superscript"/>
          <w:lang w:eastAsia="ru-RU"/>
        </w:rPr>
        <w:t>МУЗЫКАЛЬНО СТИЛИСТИЧЕСКИЙ АНАЛИЗ РНМТ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smallCaps/>
          <w:sz w:val="24"/>
          <w:szCs w:val="24"/>
          <w:vertAlign w:val="superscript"/>
          <w:lang w:eastAsia="zh-CN"/>
        </w:rPr>
      </w:pPr>
      <w:r>
        <w:rPr>
          <w:rFonts w:eastAsia="Times New Roman" w:cs="Times New Roman"/>
          <w:b/>
          <w:bCs/>
          <w:smallCaps/>
          <w:sz w:val="24"/>
          <w:szCs w:val="24"/>
          <w:vertAlign w:val="superscript"/>
          <w:lang w:eastAsia="zh-CN"/>
        </w:rPr>
      </w:r>
    </w:p>
    <w:tbl>
      <w:tblPr>
        <w:tblW w:w="9354" w:type="dxa"/>
        <w:jc w:val="left"/>
        <w:tblInd w:w="55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460"/>
        <w:gridCol w:w="5893"/>
      </w:tblGrid>
      <w:tr>
        <w:trPr/>
        <w:tc>
          <w:tcPr>
            <w:tcW w:w="3460" w:type="dxa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right" w:pos="8505" w:leader="underscore"/>
              </w:tabs>
              <w:spacing w:lineRule="auto" w:line="276" w:before="0" w:after="0"/>
              <w:jc w:val="left"/>
              <w:rPr/>
            </w:pPr>
            <w:r>
              <w:rPr>
                <w:rFonts w:eastAsia="Times New Roman" w:cs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eastAsia="ru-RU"/>
              </w:rPr>
              <w:t>Направление подготовки:</w:t>
            </w:r>
          </w:p>
        </w:tc>
        <w:tc>
          <w:tcPr>
            <w:tcW w:w="5893" w:type="dxa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right" w:pos="8505" w:leader="underscore"/>
              </w:tabs>
              <w:spacing w:lineRule="auto" w:line="276" w:before="0" w:after="0"/>
              <w:jc w:val="left"/>
              <w:rPr/>
            </w:pPr>
            <w:r>
              <w:rPr>
                <w:rFonts w:eastAsia="Times New Roman" w:cs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eastAsia="ru-RU"/>
              </w:rPr>
              <w:t>51.03.02  «</w:t>
            </w:r>
            <w:r>
              <w:rPr>
                <w:rFonts w:eastAsia="Calibri" w:cs="Arial"/>
                <w:b/>
                <w:bCs/>
                <w:i w:val="false"/>
                <w:iCs w:val="false"/>
                <w:smallCaps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lang w:val="ru-RU" w:eastAsia="zh-CN" w:bidi="ar-SA"/>
              </w:rPr>
              <w:t>Народная художественная культура</w:t>
            </w:r>
            <w:r>
              <w:rPr>
                <w:rFonts w:eastAsia="Times New Roman" w:cs="Times New Roman"/>
                <w:b/>
                <w:bCs/>
                <w:i w:val="false"/>
                <w:iCs w:val="false"/>
                <w:smallCaps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eastAsia="zh-CN"/>
              </w:rPr>
              <w:t>»</w:t>
            </w:r>
          </w:p>
        </w:tc>
      </w:tr>
      <w:tr>
        <w:trPr/>
        <w:tc>
          <w:tcPr>
            <w:tcW w:w="3460" w:type="dxa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right" w:pos="8505" w:leader="underscore"/>
              </w:tabs>
              <w:spacing w:lineRule="auto" w:line="276" w:before="0" w:after="0"/>
              <w:jc w:val="left"/>
              <w:rPr/>
            </w:pPr>
            <w:r>
              <w:rPr>
                <w:rFonts w:eastAsia="Times New Roman" w:cs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eastAsia="ru-RU"/>
              </w:rPr>
              <w:t>Профиль подготовки:</w:t>
            </w:r>
          </w:p>
        </w:tc>
        <w:tc>
          <w:tcPr>
            <w:tcW w:w="5893" w:type="dxa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right" w:pos="8505" w:leader="underscore"/>
              </w:tabs>
              <w:spacing w:before="0" w:after="160"/>
              <w:jc w:val="both"/>
              <w:rPr/>
            </w:pPr>
            <w:r>
              <w:rPr>
                <w:b/>
                <w:bCs/>
                <w:i w:val="false"/>
                <w:iCs w:val="false"/>
                <w:smallCaps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eastAsia="zh-CN"/>
              </w:rPr>
              <w:t>«руководство казачьим творческим коллективом»</w:t>
            </w:r>
          </w:p>
        </w:tc>
      </w:tr>
      <w:tr>
        <w:trPr/>
        <w:tc>
          <w:tcPr>
            <w:tcW w:w="3460" w:type="dxa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right" w:pos="8505" w:leader="underscore"/>
              </w:tabs>
              <w:spacing w:lineRule="auto" w:line="276" w:before="0" w:after="0"/>
              <w:jc w:val="left"/>
              <w:rPr/>
            </w:pPr>
            <w:r>
              <w:rPr>
                <w:rFonts w:eastAsia="Times New Roman" w:cs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eastAsia="ru-RU"/>
              </w:rPr>
              <w:t>Квалификация выпускника:</w:t>
            </w:r>
          </w:p>
        </w:tc>
        <w:tc>
          <w:tcPr>
            <w:tcW w:w="5893" w:type="dxa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right" w:pos="8505" w:leader="underscore"/>
              </w:tabs>
              <w:spacing w:lineRule="auto" w:line="276" w:before="0" w:after="0"/>
              <w:jc w:val="left"/>
              <w:rPr/>
            </w:pPr>
            <w:bookmarkStart w:id="0" w:name="__DdeLink__6038_1970999044"/>
            <w:r>
              <w:rPr>
                <w:rFonts w:eastAsia="Times New Roman" w:cs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eastAsia="ru-RU"/>
              </w:rPr>
              <w:t>б</w:t>
            </w:r>
            <w:bookmarkEnd w:id="0"/>
            <w:r>
              <w:rPr>
                <w:rFonts w:eastAsia="Times New Roman" w:cs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eastAsia="ru-RU"/>
              </w:rPr>
              <w:t>акалавр</w:t>
            </w:r>
          </w:p>
        </w:tc>
      </w:tr>
      <w:tr>
        <w:trPr/>
        <w:tc>
          <w:tcPr>
            <w:tcW w:w="3460" w:type="dxa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right" w:pos="8505" w:leader="underscore"/>
              </w:tabs>
              <w:spacing w:lineRule="auto" w:line="276" w:before="0" w:after="0"/>
              <w:jc w:val="left"/>
              <w:rPr/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eastAsia="zh-CN"/>
              </w:rPr>
              <w:t>Форма обучения:</w:t>
            </w:r>
          </w:p>
        </w:tc>
        <w:tc>
          <w:tcPr>
            <w:tcW w:w="5893" w:type="dxa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right" w:pos="8505" w:leader="underscore"/>
              </w:tabs>
              <w:spacing w:lineRule="auto" w:line="240" w:before="0" w:after="0"/>
              <w:jc w:val="left"/>
              <w:rPr/>
            </w:pPr>
            <w:r>
              <w:rPr>
                <w:rFonts w:eastAsia="Times New Roman" w:cs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eastAsia="zh-CN"/>
              </w:rPr>
              <w:t>очная, заочная</w:t>
            </w:r>
          </w:p>
        </w:tc>
      </w:tr>
    </w:tbl>
    <w:p>
      <w:pPr>
        <w:pStyle w:val="Normal"/>
        <w:tabs>
          <w:tab w:val="clear" w:pos="709"/>
          <w:tab w:val="right" w:pos="8505" w:leader="underscore"/>
        </w:tabs>
        <w:spacing w:lineRule="auto" w:line="240" w:before="0" w:after="0"/>
        <w:ind w:firstLine="567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zh-CN"/>
        </w:rPr>
      </w:pPr>
      <w:r>
        <w:rPr>
          <w:rFonts w:eastAsia="Times New Roman" w:cs="Times New Roman"/>
          <w:b/>
          <w:bCs/>
          <w:sz w:val="24"/>
          <w:szCs w:val="24"/>
          <w:lang w:eastAsia="zh-CN"/>
        </w:rPr>
      </w:r>
    </w:p>
    <w:p>
      <w:pPr>
        <w:pStyle w:val="Normal"/>
        <w:tabs>
          <w:tab w:val="clear" w:pos="709"/>
          <w:tab w:val="left" w:pos="708" w:leader="none"/>
        </w:tabs>
        <w:spacing w:lineRule="auto" w:line="240" w:before="0" w:after="0"/>
        <w:ind w:left="-142" w:firstLine="142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708" w:leader="none"/>
        </w:tabs>
        <w:spacing w:lineRule="auto" w:line="240" w:before="0" w:after="0"/>
        <w:ind w:left="-142" w:firstLine="142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708" w:leader="none"/>
        </w:tabs>
        <w:spacing w:lineRule="auto" w:line="240" w:before="0" w:after="0"/>
        <w:ind w:left="-142" w:firstLine="142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i/>
          <w:i/>
          <w:sz w:val="24"/>
          <w:szCs w:val="24"/>
          <w:lang w:eastAsia="ru-RU"/>
        </w:rPr>
      </w:pPr>
      <w:r>
        <w:rPr>
          <w:rFonts w:eastAsia="Times New Roman" w:cs="Times New Roman"/>
          <w:i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708" w:leader="none"/>
        </w:tabs>
        <w:spacing w:lineRule="auto" w:line="240" w:before="0" w:after="0"/>
        <w:ind w:left="-142" w:firstLine="142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708" w:leader="none"/>
        </w:tabs>
        <w:spacing w:lineRule="auto" w:line="240" w:before="0" w:after="0"/>
        <w:ind w:left="-142" w:firstLine="142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708" w:leader="none"/>
        </w:tabs>
        <w:spacing w:lineRule="auto" w:line="240" w:before="0" w:after="0"/>
        <w:ind w:left="-142" w:firstLine="142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708" w:leader="none"/>
        </w:tabs>
        <w:spacing w:lineRule="auto" w:line="240" w:before="0" w:after="0"/>
        <w:ind w:left="-142" w:firstLine="142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708" w:leader="none"/>
        </w:tabs>
        <w:spacing w:lineRule="auto" w:line="240" w:before="0" w:after="0"/>
        <w:ind w:left="-142" w:firstLine="142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708" w:leader="none"/>
        </w:tabs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708" w:leader="none"/>
        </w:tabs>
        <w:spacing w:lineRule="auto" w:line="240" w:before="0" w:after="0"/>
        <w:ind w:left="-142" w:firstLine="142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eastAsia="ru-RU"/>
        </w:rPr>
      </w:r>
      <w:r>
        <w:br w:type="page"/>
      </w:r>
    </w:p>
    <w:p>
      <w:pPr>
        <w:pStyle w:val="2"/>
        <w:numPr>
          <w:ilvl w:val="0"/>
          <w:numId w:val="1"/>
        </w:numPr>
        <w:rPr>
          <w:rFonts w:ascii="Times New Roman" w:hAnsi="Times New Roman" w:cs="Times New Roman"/>
          <w:b/>
          <w:b/>
          <w:color w:val="00000A"/>
        </w:rPr>
      </w:pPr>
      <w:bookmarkStart w:id="1" w:name="_Toc2959522"/>
      <w:bookmarkEnd w:id="1"/>
      <w:r>
        <w:rPr>
          <w:rFonts w:cs="Times New Roman" w:ascii="Times New Roman" w:hAnsi="Times New Roman"/>
          <w:b/>
          <w:color w:val="00000A"/>
        </w:rPr>
        <w:t>Введение</w:t>
      </w:r>
    </w:p>
    <w:p>
      <w:pPr>
        <w:pStyle w:val="Normal"/>
        <w:ind w:firstLine="567"/>
        <w:jc w:val="center"/>
        <w:rPr>
          <w:b/>
          <w:b/>
        </w:rPr>
      </w:pPr>
      <w:r>
        <w:rPr>
          <w:b/>
        </w:rPr>
      </w:r>
    </w:p>
    <w:p>
      <w:pPr>
        <w:pStyle w:val="Normal"/>
        <w:ind w:firstLine="567"/>
        <w:jc w:val="both"/>
        <w:rPr/>
      </w:pPr>
      <w:r>
        <w:rPr/>
        <w:t xml:space="preserve">Самостоятельная работа по дисциплине </w:t>
      </w:r>
      <w:r>
        <w:rPr>
          <w:b/>
          <w:bCs/>
          <w:lang w:eastAsia="zh-CN"/>
        </w:rPr>
        <w:t>«</w:t>
      </w:r>
      <w:r>
        <w:rPr>
          <w:b/>
          <w:bCs/>
        </w:rPr>
        <w:t>Музыкально-стилистический анализ РНМТ</w:t>
      </w:r>
      <w:r>
        <w:rPr>
          <w:b/>
          <w:bCs/>
          <w:lang w:eastAsia="zh-CN"/>
        </w:rPr>
        <w:t>»</w:t>
      </w:r>
      <w:r>
        <w:rPr/>
        <w:t xml:space="preserve"> является важнейшей 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</w:t>
      </w:r>
    </w:p>
    <w:p>
      <w:pPr>
        <w:pStyle w:val="Normal"/>
        <w:ind w:firstLine="567"/>
        <w:jc w:val="both"/>
        <w:rPr/>
      </w:pPr>
      <w:r>
        <w:rPr/>
        <w:t xml:space="preserve">Все виды самостоятельной работы определены учебной программой дисциплины, согласно трудоемкости по учебному плану. </w:t>
      </w:r>
    </w:p>
    <w:p>
      <w:pPr>
        <w:pStyle w:val="Normal"/>
        <w:ind w:firstLine="567"/>
        <w:jc w:val="both"/>
        <w:rPr/>
      </w:pPr>
      <w:r>
        <w:rPr/>
        <w:t xml:space="preserve">Учебным планом подготовки бакалавров предусмотрены: </w:t>
      </w:r>
    </w:p>
    <w:p>
      <w:pPr>
        <w:pStyle w:val="Normal"/>
        <w:numPr>
          <w:ilvl w:val="0"/>
          <w:numId w:val="6"/>
        </w:numPr>
        <w:jc w:val="both"/>
        <w:rPr/>
      </w:pPr>
      <w:r>
        <w:rPr/>
        <w:t>занятия лекционного типа;</w:t>
      </w:r>
    </w:p>
    <w:p>
      <w:pPr>
        <w:pStyle w:val="Normal"/>
        <w:numPr>
          <w:ilvl w:val="0"/>
          <w:numId w:val="6"/>
        </w:numPr>
        <w:jc w:val="both"/>
        <w:rPr/>
      </w:pPr>
      <w:r>
        <w:rPr/>
        <w:t>занятия семинарского типа;</w:t>
      </w:r>
    </w:p>
    <w:p>
      <w:pPr>
        <w:pStyle w:val="Normal"/>
        <w:numPr>
          <w:ilvl w:val="0"/>
          <w:numId w:val="6"/>
        </w:numPr>
        <w:jc w:val="both"/>
        <w:rPr/>
      </w:pPr>
      <w:r>
        <w:rPr/>
        <w:t>самостоятельная работа студента;</w:t>
      </w:r>
    </w:p>
    <w:p>
      <w:pPr>
        <w:pStyle w:val="Normal"/>
        <w:numPr>
          <w:ilvl w:val="0"/>
          <w:numId w:val="6"/>
        </w:numPr>
        <w:jc w:val="both"/>
        <w:rPr/>
      </w:pPr>
      <w:r>
        <w:rPr/>
        <w:t>промежуточная и итоговая рубежная аттестации по курсу.</w:t>
      </w:r>
    </w:p>
    <w:p>
      <w:pPr>
        <w:pStyle w:val="Normal"/>
        <w:ind w:firstLine="567"/>
        <w:jc w:val="both"/>
        <w:rPr/>
      </w:pPr>
      <w:r>
        <w:rPr/>
      </w:r>
    </w:p>
    <w:p>
      <w:pPr>
        <w:pStyle w:val="Normal"/>
        <w:ind w:firstLine="567"/>
        <w:jc w:val="both"/>
        <w:rPr/>
      </w:pPr>
      <w:r>
        <w:rPr/>
        <w:t xml:space="preserve">Важным элементом самостоятельной работы обучающегося является развитие навыков самоорганизации, самостоятельности и самоконтроля. </w:t>
      </w:r>
    </w:p>
    <w:p>
      <w:pPr>
        <w:pStyle w:val="Normal"/>
        <w:ind w:firstLine="567"/>
        <w:jc w:val="both"/>
        <w:rPr>
          <w:b/>
          <w:b/>
        </w:rPr>
      </w:pPr>
      <w:r>
        <w:rPr>
          <w:b/>
        </w:rPr>
      </w:r>
    </w:p>
    <w:p>
      <w:pPr>
        <w:pStyle w:val="Normal"/>
        <w:ind w:firstLine="567"/>
        <w:jc w:val="both"/>
        <w:rPr/>
      </w:pPr>
      <w:r>
        <w:rPr>
          <w:b/>
        </w:rPr>
        <w:t xml:space="preserve">Целью </w:t>
      </w:r>
      <w:r>
        <w:rPr/>
        <w:t>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соответствующей творческой и практической деятельности, готовности к решению проблем учебного и профессионального уровня.</w:t>
      </w:r>
    </w:p>
    <w:p>
      <w:pPr>
        <w:pStyle w:val="Normal"/>
        <w:ind w:firstLine="567"/>
        <w:jc w:val="both"/>
        <w:rPr>
          <w:b/>
          <w:b/>
        </w:rPr>
      </w:pPr>
      <w:r>
        <w:rPr>
          <w:b/>
        </w:rPr>
      </w:r>
    </w:p>
    <w:p>
      <w:pPr>
        <w:pStyle w:val="Normal"/>
        <w:ind w:firstLine="567"/>
        <w:jc w:val="both"/>
        <w:rPr/>
      </w:pPr>
      <w:r>
        <w:rPr>
          <w:b/>
        </w:rPr>
        <w:t xml:space="preserve">Задачами </w:t>
      </w:r>
      <w:r>
        <w:rPr/>
        <w:t xml:space="preserve">самостоятельной работы студентов являются: </w:t>
      </w:r>
    </w:p>
    <w:p>
      <w:pPr>
        <w:pStyle w:val="Normal"/>
        <w:numPr>
          <w:ilvl w:val="0"/>
          <w:numId w:val="7"/>
        </w:numPr>
        <w:tabs>
          <w:tab w:val="clear" w:pos="709"/>
          <w:tab w:val="left" w:pos="0" w:leader="none"/>
        </w:tabs>
        <w:jc w:val="both"/>
        <w:rPr/>
      </w:pPr>
      <w:bookmarkStart w:id="2" w:name="__DdeLink__7032_2772122516"/>
      <w:r>
        <w:rPr/>
        <w:t>развитие</w:t>
      </w:r>
      <w:bookmarkEnd w:id="2"/>
      <w:r>
        <w:rPr/>
        <w:t xml:space="preserve"> познавательных способностей студентов: систематизация, закрепление, углубление и расширение полученных ими теоретических знаний;</w:t>
      </w:r>
    </w:p>
    <w:p>
      <w:pPr>
        <w:pStyle w:val="Normal"/>
        <w:numPr>
          <w:ilvl w:val="0"/>
          <w:numId w:val="7"/>
        </w:numPr>
        <w:tabs>
          <w:tab w:val="clear" w:pos="709"/>
          <w:tab w:val="left" w:pos="0" w:leader="none"/>
        </w:tabs>
        <w:jc w:val="both"/>
        <w:rPr/>
      </w:pPr>
      <w:r>
        <w:rPr/>
        <w:t xml:space="preserve">формирование умений использовать нормативную, правовую, справочную документацию и специальную литературу; </w:t>
      </w:r>
    </w:p>
    <w:p>
      <w:pPr>
        <w:pStyle w:val="Normal"/>
        <w:numPr>
          <w:ilvl w:val="0"/>
          <w:numId w:val="7"/>
        </w:numPr>
        <w:tabs>
          <w:tab w:val="clear" w:pos="709"/>
          <w:tab w:val="left" w:pos="0" w:leader="none"/>
        </w:tabs>
        <w:jc w:val="both"/>
        <w:rPr/>
      </w:pPr>
      <w:r>
        <w:rPr/>
        <w:t>формирование навыков к использованию материала, собранного и полученного в ходе самостоятельных занятий как способа эффективной подготовки к написанию  выпускной квалификационной работы;</w:t>
      </w:r>
    </w:p>
    <w:p>
      <w:pPr>
        <w:pStyle w:val="Normal"/>
        <w:numPr>
          <w:ilvl w:val="0"/>
          <w:numId w:val="7"/>
        </w:numPr>
        <w:tabs>
          <w:tab w:val="clear" w:pos="709"/>
          <w:tab w:val="left" w:pos="0" w:leader="none"/>
        </w:tabs>
        <w:jc w:val="both"/>
        <w:rPr/>
      </w:pPr>
      <w:r>
        <w:rPr/>
        <w:t xml:space="preserve">развитие творческой активности и инициативы студентов: самостоятельности, ответственности и организованности; </w:t>
      </w:r>
    </w:p>
    <w:p>
      <w:pPr>
        <w:pStyle w:val="Normal"/>
        <w:numPr>
          <w:ilvl w:val="0"/>
          <w:numId w:val="7"/>
        </w:numPr>
        <w:tabs>
          <w:tab w:val="clear" w:pos="709"/>
          <w:tab w:val="left" w:pos="0" w:leader="none"/>
        </w:tabs>
        <w:jc w:val="both"/>
        <w:rPr/>
      </w:pPr>
      <w:r>
        <w:rPr/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>
      <w:pPr>
        <w:pStyle w:val="Normal"/>
        <w:numPr>
          <w:ilvl w:val="0"/>
          <w:numId w:val="7"/>
        </w:numPr>
        <w:tabs>
          <w:tab w:val="clear" w:pos="709"/>
          <w:tab w:val="left" w:pos="0" w:leader="none"/>
        </w:tabs>
        <w:jc w:val="both"/>
        <w:rPr/>
      </w:pPr>
      <w:r>
        <w:rPr/>
        <w:t>развитие исследовательских умений.</w:t>
      </w:r>
    </w:p>
    <w:p>
      <w:pPr>
        <w:pStyle w:val="Normal"/>
        <w:tabs>
          <w:tab w:val="clear" w:pos="709"/>
          <w:tab w:val="left" w:pos="0" w:leader="none"/>
        </w:tabs>
        <w:jc w:val="both"/>
        <w:rPr/>
      </w:pPr>
      <w:r>
        <w:rPr/>
      </w:r>
    </w:p>
    <w:p>
      <w:pPr>
        <w:pStyle w:val="Normal"/>
        <w:ind w:firstLine="567"/>
        <w:jc w:val="both"/>
        <w:rPr/>
      </w:pPr>
      <w:r>
        <w:rPr>
          <w:iCs/>
        </w:rPr>
        <w:t xml:space="preserve">Обязательная самостоятельная работа обеспечивает подготовку студента к текущим </w:t>
      </w:r>
      <w:r>
        <w:rPr/>
        <w:t>аудиторным занятиям. Результаты этой подготовки проявляются в активности студента в семинарских формах занятий, в качественном уровне представленных докладов и презентаций и других форм творческих заданий. Самостоятельная работа студента</w:t>
      </w:r>
      <w:r>
        <w:rPr>
          <w:b/>
        </w:rPr>
        <w:t xml:space="preserve"> </w:t>
      </w:r>
      <w:r>
        <w:rPr/>
        <w:t>по данному курсу заключается в регулярной подготовке к занятиям в соответствии с требованиями к различным разделам учебного предмета, стремлении к познанию предмета, формировании необходимых знаний.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>
      <w:pPr>
        <w:pStyle w:val="Normal"/>
        <w:ind w:firstLine="567"/>
        <w:jc w:val="both"/>
        <w:rPr/>
      </w:pPr>
      <w:r>
        <w:rPr>
          <w:iCs/>
        </w:rPr>
        <w:t xml:space="preserve">Вся самостоятельная работа студента контролируется преподавателем и направлена </w:t>
      </w:r>
      <w:r>
        <w:rPr/>
        <w:t xml:space="preserve">на углубление и закрепление знаний студента, развитие аналитических навыков по разделам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 </w:t>
      </w:r>
    </w:p>
    <w:p>
      <w:pPr>
        <w:pStyle w:val="Normal"/>
        <w:ind w:firstLine="567"/>
        <w:jc w:val="both"/>
        <w:rPr>
          <w:bCs/>
          <w:iCs/>
        </w:rPr>
      </w:pPr>
      <w:r>
        <w:rPr>
          <w:bCs/>
          <w:iCs/>
        </w:rPr>
      </w:r>
    </w:p>
    <w:p>
      <w:pPr>
        <w:pStyle w:val="2"/>
        <w:numPr>
          <w:ilvl w:val="0"/>
          <w:numId w:val="1"/>
        </w:numPr>
        <w:rPr>
          <w:rFonts w:ascii="Times New Roman" w:hAnsi="Times New Roman" w:cs="Times New Roman"/>
          <w:b/>
          <w:b/>
          <w:color w:val="00000A"/>
        </w:rPr>
      </w:pPr>
      <w:bookmarkStart w:id="3" w:name="_Toc2959523"/>
      <w:bookmarkEnd w:id="3"/>
      <w:r>
        <w:rPr>
          <w:rFonts w:cs="Times New Roman" w:ascii="Times New Roman" w:hAnsi="Times New Roman"/>
          <w:b/>
          <w:color w:val="00000A"/>
        </w:rPr>
        <w:t>Формы самостоятельной работы обучающихся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tabs>
          <w:tab w:val="clear" w:pos="709"/>
          <w:tab w:val="right" w:pos="8505" w:leader="underscore"/>
        </w:tabs>
        <w:ind w:firstLine="540"/>
        <w:jc w:val="right"/>
        <w:rPr>
          <w:b/>
          <w:b/>
          <w:bCs/>
          <w:iCs/>
        </w:rPr>
      </w:pPr>
      <w:r>
        <w:rPr>
          <w:b/>
          <w:bCs/>
          <w:iCs/>
        </w:rPr>
        <w:t>Таблица 1</w:t>
      </w:r>
    </w:p>
    <w:tbl>
      <w:tblPr>
        <w:tblW w:w="9480" w:type="dxa"/>
        <w:jc w:val="lef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  <w:tblLook w:noVBand="0" w:val="00a0" w:noHBand="0" w:lastColumn="0" w:firstColumn="1" w:lastRow="0" w:firstRow="1"/>
      </w:tblPr>
      <w:tblGrid>
        <w:gridCol w:w="663"/>
        <w:gridCol w:w="2685"/>
        <w:gridCol w:w="6132"/>
      </w:tblGrid>
      <w:tr>
        <w:trPr/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jc w:val="center"/>
              <w:rPr>
                <w:iCs/>
              </w:rPr>
            </w:pPr>
            <w:r>
              <w:rPr>
                <w:iCs/>
                <w:sz w:val="20"/>
                <w:szCs w:val="20"/>
              </w:rPr>
              <w:t>№</w:t>
            </w:r>
          </w:p>
          <w:p>
            <w:pPr>
              <w:pStyle w:val="Normal"/>
              <w:widowControl w:val="false"/>
              <w:jc w:val="center"/>
              <w:rPr>
                <w:iCs/>
              </w:rPr>
            </w:pPr>
            <w:r>
              <w:rPr>
                <w:iCs/>
                <w:sz w:val="20"/>
                <w:szCs w:val="20"/>
              </w:rPr>
              <w:t>п/п</w:t>
            </w:r>
          </w:p>
        </w:tc>
        <w:tc>
          <w:tcPr>
            <w:tcW w:w="2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jc w:val="center"/>
              <w:rPr>
                <w:iCs/>
              </w:rPr>
            </w:pPr>
            <w:r>
              <w:rPr>
                <w:iCs/>
                <w:sz w:val="20"/>
                <w:szCs w:val="20"/>
              </w:rPr>
              <w:t>Темы</w:t>
            </w:r>
          </w:p>
          <w:p>
            <w:pPr>
              <w:pStyle w:val="Normal"/>
              <w:widowControl w:val="false"/>
              <w:jc w:val="center"/>
              <w:rPr>
                <w:iCs/>
              </w:rPr>
            </w:pPr>
            <w:r>
              <w:rPr>
                <w:iCs/>
                <w:sz w:val="20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6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jc w:val="center"/>
              <w:rPr>
                <w:iCs/>
              </w:rPr>
            </w:pPr>
            <w:r>
              <w:rPr>
                <w:iCs/>
                <w:sz w:val="20"/>
                <w:szCs w:val="20"/>
              </w:rPr>
              <w:t>Форма самостоятельной работы</w:t>
            </w:r>
          </w:p>
        </w:tc>
      </w:tr>
      <w:tr>
        <w:trPr>
          <w:trHeight w:val="639" w:hRule="atLeast"/>
        </w:trPr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9"/>
                <w:tab w:val="left" w:pos="708" w:leader="none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708" w:leader="none"/>
              </w:tabs>
              <w:suppressAutoHyphens w:val="tru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этапы развития жанров народного муз творчества</w:t>
            </w:r>
          </w:p>
        </w:tc>
        <w:tc>
          <w:tcPr>
            <w:tcW w:w="6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>
            <w:pPr>
              <w:pStyle w:val="ListParagraph"/>
              <w:widowControl w:val="false"/>
              <w:numPr>
                <w:ilvl w:val="0"/>
                <w:numId w:val="5"/>
              </w:numPr>
              <w:rPr/>
            </w:pPr>
            <w:r>
              <w:rPr>
                <w:sz w:val="20"/>
                <w:szCs w:val="20"/>
              </w:rPr>
              <w:t>Подготовка к семинару.</w:t>
            </w:r>
          </w:p>
        </w:tc>
      </w:tr>
      <w:tr>
        <w:trPr>
          <w:trHeight w:val="639" w:hRule="atLeast"/>
        </w:trPr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9"/>
                <w:tab w:val="left" w:pos="708" w:leader="none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708" w:leader="none"/>
              </w:tabs>
              <w:suppressAutoHyphens w:val="tru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Первые исследователи- фольклористы. Научные школы</w:t>
            </w:r>
          </w:p>
        </w:tc>
        <w:tc>
          <w:tcPr>
            <w:tcW w:w="6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>
            <w:pPr>
              <w:pStyle w:val="ListParagraph"/>
              <w:widowControl w:val="false"/>
              <w:numPr>
                <w:ilvl w:val="0"/>
                <w:numId w:val="5"/>
              </w:numPr>
              <w:rPr/>
            </w:pPr>
            <w:r>
              <w:rPr>
                <w:iCs/>
                <w:sz w:val="20"/>
                <w:szCs w:val="20"/>
              </w:rPr>
              <w:t>Подготовка к семинару</w:t>
            </w:r>
            <w:r>
              <w:rPr>
                <w:sz w:val="20"/>
                <w:szCs w:val="20"/>
              </w:rPr>
              <w:t>.</w:t>
            </w:r>
          </w:p>
        </w:tc>
      </w:tr>
      <w:tr>
        <w:trPr/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9"/>
                <w:tab w:val="left" w:pos="708" w:leader="none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708" w:leader="none"/>
              </w:tabs>
              <w:suppressAutoHyphens w:val="tru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Народная песня в науке: подходы к рассмотрению в языкознании и музыкознании</w:t>
            </w:r>
          </w:p>
        </w:tc>
        <w:tc>
          <w:tcPr>
            <w:tcW w:w="6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rPr/>
            </w:pPr>
            <w:r>
              <w:rPr>
                <w:iCs/>
                <w:sz w:val="20"/>
                <w:szCs w:val="20"/>
              </w:rPr>
              <w:t>Поиск Интерет-ресурсов по теме</w:t>
            </w:r>
            <w:r>
              <w:rPr>
                <w:sz w:val="20"/>
                <w:szCs w:val="20"/>
              </w:rPr>
              <w:t>.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rPr/>
            </w:pPr>
            <w:r>
              <w:rPr>
                <w:iCs/>
                <w:sz w:val="20"/>
                <w:szCs w:val="20"/>
              </w:rPr>
              <w:t>Подготовка к семинару</w:t>
            </w:r>
            <w:r>
              <w:rPr>
                <w:sz w:val="20"/>
                <w:szCs w:val="20"/>
              </w:rPr>
              <w:t>.</w:t>
            </w:r>
          </w:p>
        </w:tc>
      </w:tr>
      <w:tr>
        <w:trPr/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9"/>
                <w:tab w:val="left" w:pos="708" w:leader="none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708" w:leader="none"/>
              </w:tabs>
              <w:suppressAutoHyphens w:val="tru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Поэтика народной песни: параметры анализа для фольклористической нотации</w:t>
            </w:r>
          </w:p>
        </w:tc>
        <w:tc>
          <w:tcPr>
            <w:tcW w:w="6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rPr/>
            </w:pPr>
            <w:r>
              <w:rPr>
                <w:iCs/>
                <w:sz w:val="20"/>
                <w:szCs w:val="20"/>
              </w:rPr>
              <w:t>Поиск Интерет-ресурсов по теме</w:t>
            </w:r>
            <w:r>
              <w:rPr>
                <w:sz w:val="20"/>
                <w:szCs w:val="20"/>
              </w:rPr>
              <w:t>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rPr/>
            </w:pPr>
            <w:r>
              <w:rPr>
                <w:iCs/>
                <w:sz w:val="20"/>
                <w:szCs w:val="20"/>
              </w:rPr>
              <w:t>Подготовка к семинару-презентации (Представляем песню).</w:t>
            </w:r>
          </w:p>
        </w:tc>
      </w:tr>
      <w:tr>
        <w:trPr/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708" w:leader="none"/>
              </w:tabs>
              <w:suppressAutoHyphens w:val="tru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Музыкальная стилистика народной песни: параметры анализа для фольклористической нотации</w:t>
            </w:r>
          </w:p>
        </w:tc>
        <w:tc>
          <w:tcPr>
            <w:tcW w:w="6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rPr/>
            </w:pPr>
            <w:r>
              <w:rPr>
                <w:iCs/>
                <w:sz w:val="20"/>
                <w:szCs w:val="20"/>
              </w:rPr>
              <w:t>Поиск Интерет-ресурсов по теме</w:t>
            </w:r>
            <w:r>
              <w:rPr>
                <w:sz w:val="20"/>
                <w:szCs w:val="20"/>
              </w:rPr>
              <w:t>.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Подготовка к семинару.</w:t>
            </w:r>
          </w:p>
        </w:tc>
      </w:tr>
      <w:tr>
        <w:trPr/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708" w:leader="none"/>
              </w:tabs>
              <w:suppressAutoHyphens w:val="tru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Историко-временная стилистика народных песен</w:t>
            </w:r>
          </w:p>
        </w:tc>
        <w:tc>
          <w:tcPr>
            <w:tcW w:w="6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rPr/>
            </w:pPr>
            <w:r>
              <w:rPr>
                <w:iCs/>
                <w:sz w:val="20"/>
                <w:szCs w:val="20"/>
              </w:rPr>
              <w:t>Поиск Интерет-ресурсов по теме</w:t>
            </w:r>
            <w:r>
              <w:rPr>
                <w:sz w:val="20"/>
                <w:szCs w:val="20"/>
              </w:rPr>
              <w:t>.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Подготовка к семинару-презентации.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Подготовка к экзамену.</w:t>
            </w:r>
          </w:p>
        </w:tc>
      </w:tr>
    </w:tbl>
    <w:p>
      <w:pPr>
        <w:pStyle w:val="Normal"/>
        <w:tabs>
          <w:tab w:val="clear" w:pos="709"/>
          <w:tab w:val="right" w:pos="8505" w:leader="underscore"/>
        </w:tabs>
        <w:ind w:firstLine="540"/>
        <w:jc w:val="right"/>
        <w:rPr>
          <w:b/>
          <w:b/>
          <w:bCs/>
          <w:iCs/>
        </w:rPr>
      </w:pPr>
      <w:r>
        <w:rPr>
          <w:b/>
          <w:bCs/>
          <w:iCs/>
        </w:rPr>
      </w:r>
    </w:p>
    <w:p>
      <w:pPr>
        <w:pStyle w:val="Normal"/>
        <w:tabs>
          <w:tab w:val="clear" w:pos="709"/>
          <w:tab w:val="right" w:pos="8505" w:leader="underscore"/>
        </w:tabs>
        <w:ind w:firstLine="540"/>
        <w:jc w:val="right"/>
        <w:rPr>
          <w:b/>
          <w:b/>
          <w:bCs/>
          <w:iCs/>
        </w:rPr>
      </w:pPr>
      <w:r>
        <w:rPr>
          <w:b/>
          <w:bCs/>
          <w:iCs/>
        </w:rPr>
      </w:r>
    </w:p>
    <w:p>
      <w:pPr>
        <w:pStyle w:val="2"/>
        <w:numPr>
          <w:ilvl w:val="0"/>
          <w:numId w:val="1"/>
        </w:numPr>
        <w:rPr>
          <w:rFonts w:ascii="Times New Roman" w:hAnsi="Times New Roman" w:cs="Times New Roman"/>
          <w:b/>
          <w:b/>
          <w:color w:val="00000A"/>
        </w:rPr>
      </w:pPr>
      <w:bookmarkStart w:id="4" w:name="_Toc2959524"/>
      <w:bookmarkEnd w:id="4"/>
      <w:r>
        <w:rPr>
          <w:rFonts w:cs="Times New Roman" w:ascii="Times New Roman" w:hAnsi="Times New Roman"/>
          <w:b/>
          <w:color w:val="00000A"/>
        </w:rPr>
        <w:t>Рекомендации по организации самостоятельной работы обучающихся</w:t>
      </w:r>
    </w:p>
    <w:p>
      <w:pPr>
        <w:pStyle w:val="Normal"/>
        <w:rPr/>
      </w:pPr>
      <w:r>
        <w:rPr/>
      </w:r>
    </w:p>
    <w:p>
      <w:pPr>
        <w:pStyle w:val="2"/>
        <w:numPr>
          <w:ilvl w:val="1"/>
          <w:numId w:val="1"/>
        </w:numPr>
        <w:rPr>
          <w:rFonts w:ascii="Times New Roman" w:hAnsi="Times New Roman" w:cs="Times New Roman"/>
          <w:color w:val="00000A"/>
        </w:rPr>
      </w:pPr>
      <w:bookmarkStart w:id="5" w:name="_Toc2959525"/>
      <w:bookmarkEnd w:id="5"/>
      <w:r>
        <w:rPr>
          <w:rFonts w:cs="Times New Roman" w:ascii="Times New Roman" w:hAnsi="Times New Roman"/>
          <w:color w:val="00000A"/>
        </w:rPr>
        <w:t>Общие рекомендации по организации самостоятельной работы обучающихся</w:t>
      </w:r>
    </w:p>
    <w:p>
      <w:pPr>
        <w:pStyle w:val="Normal"/>
        <w:rPr/>
      </w:pPr>
      <w:r>
        <w:rPr/>
      </w:r>
    </w:p>
    <w:p>
      <w:pPr>
        <w:pStyle w:val="Normal"/>
        <w:ind w:firstLine="567"/>
        <w:jc w:val="both"/>
        <w:rPr/>
      </w:pPr>
      <w:r>
        <w:rPr>
          <w:bCs/>
          <w:lang w:eastAsia="zh-CN"/>
        </w:rPr>
        <w:t xml:space="preserve"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 </w:t>
      </w:r>
      <w:r>
        <w:rPr>
          <w:lang w:eastAsia="zh-CN"/>
        </w:rPr>
        <w:t xml:space="preserve">Лекции акцентируют внимание студентов на наиболее важных и сложных аспектах дисциплины, намечая разделы для будущей самостоятельной проработки. </w:t>
      </w:r>
      <w:r>
        <w:rPr>
          <w:bCs/>
          <w:lang w:eastAsia="zh-CN"/>
        </w:rPr>
        <w:t xml:space="preserve">Каждый раздел учебной дисциплины строится по схеме: цель, задачи, результаты. К разделам предлагается возможная литература и вопросы для самостоятельно изучения. Форма и метод подачи материала определяются в зависимости от решаемых учебных задач. Для этого используются разные виды лекций: вводная информационная, обзорная, визуализация и пр. Семинарские и практические занятия проводятся в форме обобщающих сообщений, презентаций, обсуждений и пр. Подготовка к этим видам занятий предполагает предварительную самостоятельную работу студентов по каждой запланированной теме. </w:t>
      </w:r>
    </w:p>
    <w:p>
      <w:pPr>
        <w:pStyle w:val="Normal"/>
        <w:ind w:firstLine="567"/>
        <w:jc w:val="both"/>
        <w:rPr/>
      </w:pPr>
      <w:r>
        <w:rPr>
          <w:lang w:eastAsia="zh-CN"/>
        </w:rPr>
        <w:t>Самостоятельная работа является обязательной для каждого студента.</w:t>
      </w:r>
    </w:p>
    <w:p>
      <w:pPr>
        <w:pStyle w:val="Normal"/>
        <w:ind w:firstLine="567"/>
        <w:jc w:val="both"/>
        <w:rPr/>
      </w:pPr>
      <w:r>
        <w:rPr>
          <w:lang w:eastAsia="zh-CN"/>
        </w:rPr>
        <w:t>Самостоятельная работа студентов направлена на закрепление знаний, полученных в курсе лекционных занятий и формирование навыков работы с периодической и научной литературой, информационными ресурсами Интернет. В процессе выполнения самостоятельной работы студенты овладевают умениями и навыками научной работы: тезированием, планированием, анализом, обобщением полученной информации по разделам дисциплины, знакомятся с вариантами оформления научных и др. текстов, концепций, точек зрения.</w:t>
      </w:r>
      <w:r>
        <w:rPr>
          <w:color w:val="CE181E"/>
          <w:lang w:eastAsia="zh-CN"/>
        </w:rPr>
        <w:t xml:space="preserve"> </w:t>
      </w:r>
    </w:p>
    <w:p>
      <w:pPr>
        <w:pStyle w:val="Normal"/>
        <w:ind w:firstLine="567"/>
        <w:jc w:val="both"/>
        <w:rPr/>
      </w:pPr>
      <w:r>
        <w:rPr/>
        <w:tab/>
        <w:t>Самостоятельная работа студентов включает:</w:t>
      </w:r>
    </w:p>
    <w:p>
      <w:pPr>
        <w:pStyle w:val="Normal"/>
        <w:numPr>
          <w:ilvl w:val="0"/>
          <w:numId w:val="9"/>
        </w:numPr>
        <w:suppressAutoHyphens w:val="true"/>
        <w:jc w:val="both"/>
        <w:rPr/>
      </w:pPr>
      <w:r>
        <w:rPr/>
        <w:t>изучение основной и дополнительной литературы по предмету;</w:t>
      </w:r>
    </w:p>
    <w:p>
      <w:pPr>
        <w:pStyle w:val="Normal"/>
        <w:numPr>
          <w:ilvl w:val="0"/>
          <w:numId w:val="9"/>
        </w:numPr>
        <w:suppressAutoHyphens w:val="true"/>
        <w:jc w:val="both"/>
        <w:rPr/>
      </w:pPr>
      <w:r>
        <w:rPr/>
        <w:t>умение самостоятельно работать с дополнительными источниками: текстовыми, аудио и видео материалами.</w:t>
      </w:r>
    </w:p>
    <w:p>
      <w:pPr>
        <w:pStyle w:val="Normal"/>
        <w:suppressAutoHyphens w:val="true"/>
        <w:jc w:val="both"/>
        <w:rPr/>
      </w:pPr>
      <w:r>
        <w:rPr/>
        <w:tab/>
        <w:t>Самостоятельная работа проявляется:</w:t>
      </w:r>
    </w:p>
    <w:p>
      <w:pPr>
        <w:pStyle w:val="Normal"/>
        <w:numPr>
          <w:ilvl w:val="0"/>
          <w:numId w:val="9"/>
        </w:numPr>
        <w:suppressAutoHyphens w:val="true"/>
        <w:jc w:val="both"/>
        <w:rPr/>
      </w:pPr>
      <w:r>
        <w:rPr/>
        <w:t xml:space="preserve">в умении четко, доказательно выстроить сообщение по конкретному разделу изучаемой темы предмета в опоре на учебные и научные источники; </w:t>
      </w:r>
    </w:p>
    <w:p>
      <w:pPr>
        <w:pStyle w:val="Normal"/>
        <w:numPr>
          <w:ilvl w:val="0"/>
          <w:numId w:val="9"/>
        </w:numPr>
        <w:suppressAutoHyphens w:val="true"/>
        <w:jc w:val="both"/>
        <w:rPr/>
      </w:pPr>
      <w:r>
        <w:rPr/>
        <w:t>умении сделать логический вывод из самостоятельно подготовленного материала;</w:t>
      </w:r>
    </w:p>
    <w:p>
      <w:pPr>
        <w:pStyle w:val="Normal"/>
        <w:numPr>
          <w:ilvl w:val="0"/>
          <w:numId w:val="9"/>
        </w:numPr>
        <w:suppressAutoHyphens w:val="true"/>
        <w:jc w:val="both"/>
        <w:rPr/>
      </w:pPr>
      <w:r>
        <w:rPr>
          <w:bCs/>
          <w:iCs/>
        </w:rPr>
        <w:t>умении подготовить аудио (видео) презентацию из сопутствующих доклад-сообщение материалов.</w:t>
      </w:r>
    </w:p>
    <w:p>
      <w:pPr>
        <w:pStyle w:val="Normal"/>
        <w:ind w:firstLine="709"/>
        <w:jc w:val="both"/>
        <w:rPr/>
      </w:pPr>
      <w:r>
        <w:rPr/>
      </w:r>
    </w:p>
    <w:p>
      <w:pPr>
        <w:pStyle w:val="Normal"/>
        <w:ind w:firstLine="601"/>
        <w:jc w:val="both"/>
        <w:rPr>
          <w:bCs/>
          <w:lang w:eastAsia="zh-CN"/>
        </w:rPr>
      </w:pPr>
      <w:r>
        <w:rPr>
          <w:bCs/>
          <w:lang w:eastAsia="zh-CN"/>
        </w:rPr>
        <w:t>Самостоятельная подготовка студентов к семинару направлена: на развитие  способности к чтению научной и иной литературы и навыка в работе с разными источниками; развитию умения составлять разного рода тексты (тезис, план, конспект, доклад, реферат, аннотацию и др.), умения осуществлять анализ выбранных источников информации; на подготовку собственного выступления по обсуждаемым вопросам и формирование навыка оперативного реагирования на разные мнения, которые могут возникать при обсуждении тех или иных научных проблем. Поэтому п</w:t>
      </w:r>
      <w:r>
        <w:rPr>
          <w:lang w:eastAsia="zh-CN"/>
        </w:rPr>
        <w:t>роцесс самоорганизации работы студентов включает в себя следующие этапы:</w:t>
      </w:r>
    </w:p>
    <w:p>
      <w:pPr>
        <w:pStyle w:val="Normal"/>
        <w:numPr>
          <w:ilvl w:val="0"/>
          <w:numId w:val="8"/>
        </w:numPr>
        <w:tabs>
          <w:tab w:val="clear" w:pos="709"/>
          <w:tab w:val="left" w:pos="0" w:leader="none"/>
          <w:tab w:val="left" w:pos="284" w:leader="none"/>
        </w:tabs>
        <w:jc w:val="both"/>
        <w:rPr/>
      </w:pPr>
      <w:r>
        <w:rPr>
          <w:b/>
        </w:rPr>
        <w:t>подготовительный</w:t>
      </w:r>
      <w:r>
        <w:rPr/>
        <w:t xml:space="preserve"> (определение целей и программы действий в самоорганизации процесса работы);</w:t>
      </w:r>
    </w:p>
    <w:p>
      <w:pPr>
        <w:pStyle w:val="Normal"/>
        <w:numPr>
          <w:ilvl w:val="0"/>
          <w:numId w:val="8"/>
        </w:numPr>
        <w:tabs>
          <w:tab w:val="clear" w:pos="709"/>
          <w:tab w:val="left" w:pos="0" w:leader="none"/>
          <w:tab w:val="left" w:pos="284" w:leader="none"/>
        </w:tabs>
        <w:jc w:val="both"/>
        <w:rPr/>
      </w:pPr>
      <w:r>
        <w:rPr>
          <w:b/>
        </w:rPr>
        <w:t>основной</w:t>
      </w:r>
      <w:r>
        <w:rPr/>
        <w:t xml:space="preserve"> (формирование приемов поиска информации, усвоения, переработки, фиксирование результатов);</w:t>
      </w:r>
    </w:p>
    <w:p>
      <w:pPr>
        <w:pStyle w:val="Normal"/>
        <w:numPr>
          <w:ilvl w:val="0"/>
          <w:numId w:val="8"/>
        </w:numPr>
        <w:tabs>
          <w:tab w:val="clear" w:pos="709"/>
          <w:tab w:val="left" w:pos="0" w:leader="none"/>
          <w:tab w:val="left" w:pos="284" w:leader="none"/>
        </w:tabs>
        <w:jc w:val="both"/>
        <w:rPr/>
      </w:pPr>
      <w:r>
        <w:rPr>
          <w:b/>
        </w:rPr>
        <w:t xml:space="preserve">заключительный </w:t>
      </w:r>
      <w:r>
        <w:rPr/>
        <w:t>(оценка значимости и анализ результатов, их систематизация, оценка эффективности проделанной работы, выводы о направлениях оптимизации труда).</w:t>
      </w:r>
    </w:p>
    <w:p>
      <w:pPr>
        <w:pStyle w:val="Normal"/>
        <w:ind w:firstLine="601"/>
        <w:jc w:val="both"/>
        <w:rPr/>
      </w:pPr>
      <w:r>
        <w:rPr>
          <w:bCs/>
          <w:lang w:eastAsia="zh-CN"/>
        </w:rPr>
        <w:t xml:space="preserve">В качестве заданий для самостоятельной работы студента служат конкретные задания по различным разделам дисциплины: одни из них направлены на закрепление конкретных знаний, другие связаны с будущей аналитической деятельностью, которая в полной мере будет раскрываться в дипломной работе. Знания и умения должны сложиться в стереотипы умственной деятельности. </w:t>
      </w:r>
    </w:p>
    <w:p>
      <w:pPr>
        <w:pStyle w:val="Normal"/>
        <w:tabs>
          <w:tab w:val="clear" w:pos="709"/>
          <w:tab w:val="left" w:pos="284" w:leader="none"/>
        </w:tabs>
        <w:ind w:firstLine="567"/>
        <w:jc w:val="center"/>
        <w:rPr>
          <w:b/>
          <w:b/>
          <w:bCs/>
          <w:iCs/>
        </w:rPr>
      </w:pPr>
      <w:r>
        <w:rPr>
          <w:b/>
          <w:bCs/>
          <w:iCs/>
        </w:rPr>
      </w:r>
    </w:p>
    <w:p>
      <w:pPr>
        <w:pStyle w:val="2"/>
        <w:jc w:val="both"/>
        <w:rPr/>
      </w:pPr>
      <w:bookmarkStart w:id="6" w:name="_Toc2959526"/>
      <w:r>
        <w:rPr>
          <w:rFonts w:cs="Times New Roman" w:ascii="Times New Roman" w:hAnsi="Times New Roman"/>
          <w:color w:val="00000A"/>
        </w:rPr>
        <w:t>3.2 Методические рекомендации для студентов</w:t>
      </w:r>
      <w:bookmarkEnd w:id="6"/>
      <w:r>
        <w:rPr>
          <w:rFonts w:cs="Times New Roman" w:ascii="Times New Roman" w:hAnsi="Times New Roman"/>
          <w:color w:val="00000A"/>
        </w:rPr>
        <w:t xml:space="preserve"> </w:t>
      </w:r>
      <w:bookmarkStart w:id="7" w:name="_Toc2959527"/>
      <w:r>
        <w:rPr>
          <w:rFonts w:cs="Times New Roman" w:ascii="Times New Roman" w:hAnsi="Times New Roman"/>
          <w:color w:val="00000A"/>
        </w:rPr>
        <w:t>по отдельным формам самостоятельной работы</w:t>
      </w:r>
      <w:bookmarkEnd w:id="7"/>
      <w:r>
        <w:rPr>
          <w:rFonts w:cs="Times New Roman" w:ascii="Times New Roman" w:hAnsi="Times New Roman"/>
          <w:color w:val="00000A"/>
        </w:rPr>
        <w:t xml:space="preserve"> </w:t>
      </w:r>
    </w:p>
    <w:p>
      <w:pPr>
        <w:pStyle w:val="Normal"/>
        <w:tabs>
          <w:tab w:val="clear" w:pos="709"/>
          <w:tab w:val="left" w:pos="284" w:leader="none"/>
        </w:tabs>
        <w:ind w:firstLine="567"/>
        <w:rPr>
          <w:bCs/>
          <w:i/>
          <w:i/>
          <w:iCs/>
          <w:color w:val="FF0000"/>
        </w:rPr>
      </w:pPr>
      <w:r>
        <w:rPr>
          <w:bCs/>
          <w:i/>
          <w:iCs/>
          <w:color w:val="FF0000"/>
        </w:rPr>
      </w:r>
    </w:p>
    <w:tbl>
      <w:tblPr>
        <w:tblStyle w:val="af6"/>
        <w:tblW w:w="9570" w:type="dxa"/>
        <w:jc w:val="left"/>
        <w:tblInd w:w="-5" w:type="dxa"/>
        <w:tblCellMar>
          <w:top w:w="0" w:type="dxa"/>
          <w:left w:w="103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51"/>
        <w:gridCol w:w="1541"/>
        <w:gridCol w:w="237"/>
        <w:gridCol w:w="327"/>
        <w:gridCol w:w="1278"/>
        <w:gridCol w:w="5518"/>
        <w:gridCol w:w="117"/>
      </w:tblGrid>
      <w:tr>
        <w:trPr/>
        <w:tc>
          <w:tcPr>
            <w:tcW w:w="551" w:type="dxa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№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п/п</w:t>
            </w:r>
          </w:p>
        </w:tc>
        <w:tc>
          <w:tcPr>
            <w:tcW w:w="1778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Форма самостоятельной работы</w:t>
            </w:r>
          </w:p>
        </w:tc>
        <w:tc>
          <w:tcPr>
            <w:tcW w:w="7123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Методические рекомендации для студентов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</w:tr>
      <w:tr>
        <w:trPr/>
        <w:tc>
          <w:tcPr>
            <w:tcW w:w="551" w:type="dxa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1.</w:t>
            </w:r>
          </w:p>
        </w:tc>
        <w:tc>
          <w:tcPr>
            <w:tcW w:w="1778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Анализ и конспектирование основной и дополнительной литературы</w:t>
            </w:r>
          </w:p>
        </w:tc>
        <w:tc>
          <w:tcPr>
            <w:tcW w:w="7123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При работе с учебной литературой необходимо подобрать литературу, научиться правильно ее читать, вести записи.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Для подбора литературы в библиотеке используются алфавитный и систематический каталоги.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Особое внимание следует обратить на определение основных понятий курса.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Полезно составлять опорные конспекты.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Выводы, полученные в результате изучения, рекомендуется в конспекте выделять, чтобы они при перечитывании записей лучше запоминались.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Различают два вида чтения: первичное и вторичное.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Задача вторичного чтения полное усвоение смысла целого.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Основные виды систематизированной записи прочитанного: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1.</w:t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2.</w:t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3.</w:t>
              <w:tab/>
              <w:t>Тезирование – лаконичное воспроизведение основных утверждений автора без привлечения фактического материала;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4.</w:t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5.</w:t>
              <w:tab/>
              <w:t>Конспектирование – краткое и последовательное изложение содержания прочитанного.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Методические рекомендации по составлению конспекта: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1.</w:t>
              <w:tab/>
              <w:t>внимательно прочитайте текст; уточните в справочной литературе непонятные слова; при записи не забудьте вынести справочные данные на поля конспекта;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2.</w:t>
              <w:tab/>
              <w:t>выделите главное, составьте план;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3.</w:t>
              <w:tab/>
              <w:t>кратко сформулируйте основные положения текста, отметьте аргументацию автора;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4.</w:t>
              <w:tab/>
              <w:t>законспектируйте материал, четко следуя пунктам плана; при конспектировании старайтесь выразить мысль своими словами. Записи следует вести четко, ясно;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5.</w:t>
              <w:tab/>
              <w:t>грамотно записывайте цитаты; цитируя, учитывайте лаконичность, значимость мысли.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</w:tr>
      <w:tr>
        <w:trPr/>
        <w:tc>
          <w:tcPr>
            <w:tcW w:w="551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2.</w:t>
            </w:r>
          </w:p>
        </w:tc>
        <w:tc>
          <w:tcPr>
            <w:tcW w:w="1778" w:type="dxa"/>
            <w:gridSpan w:val="2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both"/>
              <w:rPr>
                <w:bCs/>
              </w:rPr>
            </w:pPr>
            <w:r>
              <w:rPr>
                <w:bCs/>
                <w:kern w:val="0"/>
                <w:sz w:val="20"/>
                <w:szCs w:val="20"/>
                <w:lang w:val="ru-RU" w:bidi="ar-SA"/>
              </w:rPr>
              <w:t>Работа с текстом</w:t>
            </w:r>
          </w:p>
        </w:tc>
        <w:tc>
          <w:tcPr>
            <w:tcW w:w="7123" w:type="dxa"/>
            <w:gridSpan w:val="3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Умение делать выписки — основа работы над любой книгой: учебной, научной, справочной, художественной, ценнейшее орудие умственного труда. Выписки помогают собрать огромный материал, объять факты, проанализировать мнения, выявить противоречия. Толковый словарь объясняет понятие выписок так: «Выписать — значит списать какое-нибудь нужное, важное место из книги, журнала, сделать выборки». Сложность выписывания как раз и состоит в умении найти и выбрать нужное из одного или нескольких источников. Из книг, журналов и газет выписывают отдельные положения, факты, цифровой и другой фактический или иллюстративный материал.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Выписки могут быть двух видов. К первым относятся выписки из книг, статей, которые вы изучаете; ко вторым — ваши собственные материалы (дневники, записные книжки, данные эксперимента).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Несколько советов по работе с текстом.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1. Выписки могут быть дословными (цитаты) или свободными, когда мысли автора читатель излагает самостоятельно. Большие фрагменты текста, которые трудно цитировать в полном объеме, надо стараться, предельно сократив формулировку и сконцентрировав содержание, записать своими словами.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2. Яркие и важнейшие выдержки из классических произведений лучше всегда приводить дословно. Записывая цитаты, нужно заключать их в кавычки, избегать искажений текста.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3. Цитата, вырванная из контекста, часто теряет свой первоначальный смысл, нередко приобретая новый. Поэтому, цитируя, старайтесь не обрывать мыслей автора.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both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4. В процессе работы с текстом важно давать точные ссылки на источники, в частности, на страницу книги.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</w:tr>
      <w:tr>
        <w:trPr/>
        <w:tc>
          <w:tcPr>
            <w:tcW w:w="551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3.</w:t>
            </w:r>
          </w:p>
        </w:tc>
        <w:tc>
          <w:tcPr>
            <w:tcW w:w="1778" w:type="dxa"/>
            <w:gridSpan w:val="2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both"/>
              <w:rPr>
                <w:bCs/>
              </w:rPr>
            </w:pPr>
            <w:r>
              <w:rPr>
                <w:bCs/>
                <w:kern w:val="0"/>
                <w:sz w:val="20"/>
                <w:szCs w:val="20"/>
                <w:lang w:val="ru-RU" w:bidi="ar-SA"/>
              </w:rPr>
              <w:t>Составление тезисов</w:t>
            </w:r>
          </w:p>
        </w:tc>
        <w:tc>
          <w:tcPr>
            <w:tcW w:w="7123" w:type="dxa"/>
            <w:gridSpan w:val="3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bCs/>
                <w:kern w:val="0"/>
                <w:sz w:val="20"/>
                <w:szCs w:val="20"/>
                <w:lang w:val="ru-RU" w:bidi="ar-SA"/>
              </w:rPr>
              <w:t>Тезис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— это положение, четко определяющее суть значительной части текста и подводящее к логически вытекающему выводу. Тезис — это доказываемое или опровергаемое положение. В отличие от выписок, которые могут содержать только иллюстративный или фактический материал, тезисы всегда подтверждаются доказательными рассуждениями. Другими словами, идеи тезисов должны быть защищены. Процесс составления тезисов позволяет глубоко разобраться в вопросе, всесторонне продумать его, аккумулируя с помощью тезисов содержание нескольких книг, статей. Ни одна запись так хорошо не помогает составить доклад, предоставить основное содержание материала для просмотра оппоненту.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Тезисы часто совершенно необходимы для критического анализа книги, статьи или доклада. Суть вопроса ими особенно акцентируется, заостряется. Тезисы облегчают возможность противопоставить свои воззрения мыслям и убеждениям других. Цель исследователя — выявить ошибочные суждения и сделать нужные выводы, если даже они явно не были сформулированы автором.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Умение правильно составлять тезисы к материалу позволяет судить об уровне подготовленности студента, понимании им темы, степени овладения материалом и методами самостоятельной работы над источником чтения. Хотя тезисы и представляют довольно сложный вид записи, они часто целесообразнее конспектов, созданных из простых, а тем более цитатных выписок.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bCs/>
                <w:i/>
                <w:iCs/>
                <w:kern w:val="0"/>
                <w:sz w:val="20"/>
                <w:szCs w:val="20"/>
                <w:lang w:val="ru-RU" w:bidi="ar-SA"/>
              </w:rPr>
              <w:t>Основные тезисы</w:t>
            </w:r>
            <w:r>
              <w:rPr>
                <w:i/>
                <w:iCs/>
                <w:kern w:val="0"/>
                <w:sz w:val="20"/>
                <w:szCs w:val="20"/>
                <w:lang w:val="ru-RU" w:bidi="ar-SA"/>
              </w:rPr>
              <w:t xml:space="preserve"> —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это принципиально важные положения, обобщающие содержание источника, в своей совокупности носящие характер </w:t>
            </w:r>
            <w:r>
              <w:rPr>
                <w:kern w:val="0"/>
                <w:sz w:val="20"/>
                <w:szCs w:val="20"/>
                <w:u w:val="single"/>
                <w:lang w:val="ru-RU" w:bidi="ar-SA"/>
              </w:rPr>
              <w:t>главных выводов</w:t>
            </w:r>
            <w:r>
              <w:rPr>
                <w:kern w:val="0"/>
                <w:sz w:val="20"/>
                <w:szCs w:val="20"/>
                <w:lang w:val="ru-RU" w:bidi="ar-SA"/>
              </w:rPr>
              <w:t>. Из основных тезисов составляют отдельную самостоятельную запись, отображающую содержание всего материала, иногда, правда, под тем или иным углом зрения (тематическая запись).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Важно отметить, что основные тезисы, извлеченные из любой части произведения, могут так или иначе определять дальнейшее содержание повествования, связывая, таким образом, его части.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Заключительные основные тезисы должны обобщать содержание предыдущих, обеспечивая логику мыслительного процесса.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kern w:val="0"/>
                <w:sz w:val="20"/>
                <w:szCs w:val="20"/>
                <w:lang w:val="ru-RU" w:bidi="ar-SA"/>
              </w:rPr>
              <w:t>Этапы работы: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1) познакомьтесь с содержанием материала; 2) прочитайте текст еще раз, разбивая его на смысловые блоки (составляя план); 3) найдите в каждой выделенной части текста главную мысль, выпишите эти положения; 4) хорошо продумав выделенный текст, уяснив его суть, сформулируйте отдельные положения своими словами или найдите адекватные формулировки в источнике — это и будут тезисы.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</w:tr>
      <w:tr>
        <w:trPr/>
        <w:tc>
          <w:tcPr>
            <w:tcW w:w="551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4.</w:t>
            </w:r>
          </w:p>
        </w:tc>
        <w:tc>
          <w:tcPr>
            <w:tcW w:w="1778" w:type="dxa"/>
            <w:gridSpan w:val="2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both"/>
              <w:rPr>
                <w:bCs/>
                <w:szCs w:val="20"/>
              </w:rPr>
            </w:pPr>
            <w:r>
              <w:rPr>
                <w:bCs/>
                <w:kern w:val="0"/>
                <w:sz w:val="20"/>
                <w:szCs w:val="20"/>
                <w:lang w:val="ru-RU" w:bidi="ar-SA"/>
              </w:rPr>
              <w:t>Составление плана</w:t>
            </w:r>
          </w:p>
        </w:tc>
        <w:tc>
          <w:tcPr>
            <w:tcW w:w="7123" w:type="dxa"/>
            <w:gridSpan w:val="3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iCs/>
                <w:kern w:val="0"/>
                <w:sz w:val="20"/>
                <w:szCs w:val="20"/>
                <w:lang w:val="ru-RU" w:bidi="ar-SA"/>
              </w:rPr>
              <w:t>План</w:t>
            </w:r>
            <w:r>
              <w:rPr>
                <w:i/>
                <w:iCs/>
                <w:kern w:val="0"/>
                <w:sz w:val="20"/>
                <w:szCs w:val="20"/>
                <w:lang w:val="ru-RU" w:bidi="ar-SA"/>
              </w:rPr>
              <w:t xml:space="preserve"> –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это схематически записанная совокупность коротко сформулированных мыслей-заголовков, «скелет» произведения. Примером очень общего плана к любому тексту будет его оглавление. Проглядывая его можно получить представление о содержании и схеме построения рассматриваемого текста. План может быть и более подробным, передавая содержание частей текста. Правильно составленный план прочитанного произведения свидетельствует об умении анализировать текст и степени усвоения его содержания.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both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Когда план как форма записи не может выполнить тех задач, которые стоят перед читателем, приходят на помощь другие виды записей: конспекты, тезисы.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</w:tr>
      <w:tr>
        <w:trPr/>
        <w:tc>
          <w:tcPr>
            <w:tcW w:w="551" w:type="dxa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5.</w:t>
            </w:r>
          </w:p>
        </w:tc>
        <w:tc>
          <w:tcPr>
            <w:tcW w:w="1778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Подготовка к семинару</w:t>
            </w:r>
          </w:p>
        </w:tc>
        <w:tc>
          <w:tcPr>
            <w:tcW w:w="7123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В процессе самостоятельной подготовки к семинарам студент может пользоваться различными источниками. К главным из них относятся: учебная программа, лекции по соответствующей теме, учебники и учебные пособия, тематическое содержание каждого семинарского занятия. Начало самостоятельной работы – это ознакомление с учебной программой. Приступая к подготовке к семинару по конкретной теме, студент должен подробно изучить соответствующий раздел программы курса, где в самом сжатом виде определены основные вопросы, дана их последовательность, а также указана рекомендованная учебная литература (основная и дополнительная). После подготовительной работы следует повторить материал лекции и скорректировать тему доклада к семинарскому занятию. Продолжение самостоятельной работы – это изучение выбранной темы для семинара по учебникам и учебным пособиям. Студент обязательно должен пользоваться наряду с лекционным материалом учебниками и учебными пособиями. Это необходимо, так как в них ряд вопросов раскрывается подробнее, чем в лекции. Кроме того, лекция – это не пересказ учебника, поэтому эти два источника расширяют кругозор, пополняют базу знаний. При изучении конкретной темы по учебнику (или учебному пособию) принципиальное значение имеет умение правильно читать текст. В процессе чтения необходимо вырабатывать самостоятельные суждения, принимая или отвергая те идеи, которые изложены в учебниках. При составлении текста доклада следует избегать голословных отрицаний, приводя аргументы и доводы, демонстрируя умение подтвердить свою позицию фактами и авторитетными соображениями специалистов. Порой попытка отвергнуть те или иные положения учебника ведет к их более глубокому пониманию. Наряду с основным материалом при подготовке к семинару можно пользоваться дополнительными источниками: специальной научной, научно-популярной, справочной, публицистической литературой, а также материалами, размещенными в глобальной сети Интернет. Это определяющий, но сложный этап самостоятельной работы, позволяющий сформировать самостоятельные суждения и продемонстрировать умение работать с научной литературой.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</w:tr>
      <w:tr>
        <w:trPr/>
        <w:tc>
          <w:tcPr>
            <w:tcW w:w="551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6.</w:t>
            </w:r>
          </w:p>
        </w:tc>
        <w:tc>
          <w:tcPr>
            <w:tcW w:w="1778" w:type="dxa"/>
            <w:gridSpan w:val="2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left"/>
              <w:rPr>
                <w:lang w:eastAsia="ar-SA"/>
              </w:rPr>
            </w:pPr>
            <w:r>
              <w:rPr>
                <w:kern w:val="0"/>
                <w:sz w:val="20"/>
                <w:szCs w:val="20"/>
                <w:lang w:val="ru-RU" w:eastAsia="ar-SA" w:bidi="ar-SA"/>
              </w:rPr>
              <w:t>Подготовка презентации разработанных студентом семинарских аудио/видео-приложений</w:t>
            </w:r>
          </w:p>
        </w:tc>
        <w:tc>
          <w:tcPr>
            <w:tcW w:w="7123" w:type="dxa"/>
            <w:gridSpan w:val="3"/>
            <w:tcBorders>
              <w:top w:val="nil"/>
            </w:tcBorders>
            <w:shd w:fill="auto" w:val="clear"/>
          </w:tcPr>
          <w:p>
            <w:pPr>
              <w:pStyle w:val="12"/>
              <w:widowControl w:val="false"/>
              <w:tabs>
                <w:tab w:val="clear" w:pos="709"/>
                <w:tab w:val="left" w:pos="0" w:leader="none"/>
              </w:tabs>
              <w:suppressAutoHyphens w:val="true"/>
              <w:spacing w:lineRule="auto" w:line="240" w:before="0" w:after="0"/>
              <w:ind w:left="0" w:hanging="0"/>
              <w:jc w:val="both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Подготовка аудио/видео презентаций к семинарским занятиям требует от студента разносторонних знаний и специфических навыков в области работы с Интернет источниками и аппаратурой. При подготовке презентации студент должен четко представлять ее конечную цель, обозначенную выбранной темой в рамках изучения раздела дисциплины. Готовя аудио-визуальные и видео иллюстрации, необходимо четко обозначить свою точку зрения на них; необходимо с современных позиций общего и научного знания проанализировать состояние проблемы. Определение объема и содержания темы презентации - важный этап подготовки, обусловленный ограниченностью временных рамок семинара. Поэтому не рекомендуется идти по пути простого чтения доклада. Как правило, для небольшого семинарского доклада достаточно: небольшого введения (показ состояния вопроса, определение своей позиции и показ связи с практикой), изложения содержательной части и заключения с краткой характеристикой проблемы. Доклад должен опираться на конкретные источники. А в рамках семинарского занятия, устанавливая связи с темами других участников семинара. Существенным моментом доклада-презентации является изложение материалов, основанных на личном опыте докладчика.</w:t>
            </w:r>
          </w:p>
          <w:p>
            <w:pPr>
              <w:pStyle w:val="12"/>
              <w:widowControl w:val="false"/>
              <w:tabs>
                <w:tab w:val="clear" w:pos="709"/>
                <w:tab w:val="left" w:pos="0" w:leader="none"/>
              </w:tabs>
              <w:suppressAutoHyphens w:val="true"/>
              <w:spacing w:lineRule="auto" w:line="240" w:before="0" w:after="0"/>
              <w:ind w:left="0" w:hanging="0"/>
              <w:jc w:val="both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Вопросы, выносимые на обсуждение участников семинара, литература и нормативные правовые акты, необходимые для самоподготовки студентов, обозначаются преподавателем. Преподаватель нацеливает студентов на использование не только полученных знаний, но и самостоятельный творческий поиск новой информации и оптимальных решений встающих задач.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</w:tr>
      <w:tr>
        <w:trPr/>
        <w:tc>
          <w:tcPr>
            <w:tcW w:w="551" w:type="dxa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7.</w:t>
            </w:r>
          </w:p>
        </w:tc>
        <w:tc>
          <w:tcPr>
            <w:tcW w:w="1778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Подготовка к рубежному контролю</w:t>
            </w:r>
          </w:p>
        </w:tc>
        <w:tc>
          <w:tcPr>
            <w:tcW w:w="7123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Межсессионный (рубежный) контроль - одна из форм текущего контроля, составляющих внутривузовскую систему гарантии качества подготовки специалистов, бакалавров и магистров в общей системе внутренней оценки качества образования в Институте. Межсессионный (рубежный) контроль проводится в первом и втором учебном полугодии до начала зачетно-экзаменационной сессии. Время проведения в первом полугодии – конец октября/начало ноября текущего года, во втором полугодии – конец марта/начало апреля текущего года. Конкретные сроки межсессионного (рубежного) контроля корректируются кафедрами в соответствии с календарно-тематическим планом курса. Проведение межсессионного (рубежного) контроля направлено на решение следующих задач:</w:t>
            </w:r>
          </w:p>
          <w:p>
            <w:pPr>
              <w:pStyle w:val="ListParagraph"/>
              <w:widowControl w:val="false"/>
              <w:numPr>
                <w:ilvl w:val="0"/>
                <w:numId w:val="10"/>
              </w:numPr>
              <w:suppressAutoHyphens w:val="true"/>
              <w:spacing w:before="0" w:after="0"/>
              <w:contextualSpacing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проверка качества и результатов усвоения обучающимися пройденного текущего учебного материала;</w:t>
            </w:r>
          </w:p>
          <w:p>
            <w:pPr>
              <w:pStyle w:val="ListParagraph"/>
              <w:widowControl w:val="false"/>
              <w:numPr>
                <w:ilvl w:val="0"/>
                <w:numId w:val="10"/>
              </w:numPr>
              <w:suppressAutoHyphens w:val="true"/>
              <w:spacing w:before="0" w:after="0"/>
              <w:contextualSpacing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стимулирование самостоятельной внеаудиторной работы обучающихся и помощь в более целенаправленной подготовке к сессии.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Межсессионный рубежный контроль по дисциплине «</w:t>
            </w:r>
            <w:r>
              <w:rPr>
                <w:b/>
                <w:bCs/>
                <w:kern w:val="0"/>
                <w:sz w:val="20"/>
                <w:szCs w:val="20"/>
                <w:lang w:val="ru-RU" w:eastAsia="zh-CN" w:bidi="ar-SA"/>
              </w:rPr>
              <w:t>Музыкально-стилистический анализ РНМТ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» проводится в форме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семинаров-презентаций -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в</w:t>
            </w:r>
            <w:r>
              <w:rPr>
                <w:kern w:val="0"/>
                <w:sz w:val="20"/>
                <w:szCs w:val="20"/>
                <w:lang w:val="ru-RU" w:eastAsia="en-US" w:bidi="ar-SA"/>
              </w:rPr>
              <w:t>ыполнения  сообщения/практического задания (с аудио и видео-приложениями).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</w:tr>
      <w:tr>
        <w:trPr/>
        <w:tc>
          <w:tcPr>
            <w:tcW w:w="551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8.</w:t>
            </w:r>
          </w:p>
        </w:tc>
        <w:tc>
          <w:tcPr>
            <w:tcW w:w="1778" w:type="dxa"/>
            <w:gridSpan w:val="2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both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Итоговый рейтинг</w:t>
            </w:r>
          </w:p>
        </w:tc>
        <w:tc>
          <w:tcPr>
            <w:tcW w:w="7123" w:type="dxa"/>
            <w:gridSpan w:val="3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eastAsia="ar-SA" w:bidi="ar-SA"/>
              </w:rPr>
              <w:t xml:space="preserve">Итоговой рейтинг – вид аттестации, предусмотренный </w:t>
            </w:r>
            <w:r>
              <w:rPr>
                <w:kern w:val="0"/>
                <w:sz w:val="20"/>
                <w:szCs w:val="20"/>
                <w:shd w:fill="FFFFFF" w:val="clear"/>
                <w:lang w:val="ru-RU" w:bidi="ar-SA"/>
              </w:rPr>
              <w:t>Положением о балльно-рейтинговой системе; он</w:t>
            </w:r>
            <w:r>
              <w:rPr>
                <w:kern w:val="0"/>
                <w:sz w:val="20"/>
                <w:szCs w:val="20"/>
                <w:lang w:val="ru-RU" w:eastAsia="ar-SA" w:bidi="ar-SA"/>
              </w:rPr>
              <w:t xml:space="preserve"> проводится в форме суммирования в рейтинговой ведомости баллов, полученных студентов в течение семестра за посещение занятий и начисление премиальных баллов по результатам активности студента в течение семестра, выполнению письменных работ, подготовки презентаций, ответов семинарских занятиях. В балльно-рейтинговой ведомости предусмотрены премиальные баллы. Которые студент может получить в течение семестра за участие во внеаудиторных мероприятиях, связанных с изучаемой дисциплиной: участие в конференциях, круглых столах, симпозиумах, публикации в студенческих научных журналах и сборниках и т.д. Для получения премиальных баллов студенту необходимо предоставить документы, подтверждающие участие во внеаудиторных мероприятиях, связанных с изучаемой дисциплиной (портфолио студента).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</w:tr>
      <w:tr>
        <w:trPr/>
        <w:tc>
          <w:tcPr>
            <w:tcW w:w="551" w:type="dxa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9.</w:t>
            </w:r>
          </w:p>
        </w:tc>
        <w:tc>
          <w:tcPr>
            <w:tcW w:w="1778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suppressAutoHyphens w:val="tru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Подготовка к промежуточной аттестации (экзамен)</w:t>
            </w:r>
          </w:p>
        </w:tc>
        <w:tc>
          <w:tcPr>
            <w:tcW w:w="7123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Промежуточной аттестацией по дисциплине «</w:t>
            </w:r>
            <w:r>
              <w:rPr>
                <w:b/>
                <w:bCs/>
                <w:kern w:val="0"/>
                <w:sz w:val="20"/>
                <w:szCs w:val="20"/>
                <w:lang w:val="ru-RU" w:eastAsia="zh-CN" w:bidi="ar-SA"/>
              </w:rPr>
              <w:t>Музыкально-стилистический анализ РНМТ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» является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экзамен</w:t>
            </w:r>
            <w:r>
              <w:rPr>
                <w:kern w:val="0"/>
                <w:sz w:val="20"/>
                <w:szCs w:val="20"/>
                <w:lang w:val="ru-RU" w:bidi="ar-SA"/>
              </w:rPr>
              <w:t>. Подготовка к экзамену заключается в систематизации и повторении разделов курса, поверки и структурировании конспектов, самопроверке и консультаций с преподавателем.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Если в процессе самостоятельной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Самопроверка своей работы по теме предполагает:</w:t>
            </w:r>
          </w:p>
          <w:p>
            <w:pPr>
              <w:pStyle w:val="Normal"/>
              <w:widowControl w:val="false"/>
              <w:numPr>
                <w:ilvl w:val="0"/>
                <w:numId w:val="11"/>
              </w:numPr>
              <w:suppressAutoHyphens w:val="true"/>
              <w:spacing w:before="0" w:after="0"/>
              <w:contextualSpacing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умение контролировать степень понимания и степень прочности усвоения знаний и умений по учебной дисциплине;</w:t>
            </w:r>
          </w:p>
          <w:p>
            <w:pPr>
              <w:pStyle w:val="Normal"/>
              <w:widowControl w:val="false"/>
              <w:numPr>
                <w:ilvl w:val="0"/>
                <w:numId w:val="11"/>
              </w:numPr>
              <w:suppressAutoHyphens w:val="true"/>
              <w:spacing w:before="0" w:after="0"/>
              <w:contextualSpacing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умение критически оценивать результаты своей познавательной деятельности, вообще – своих действий, поступков, труда (самооценка).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Самоконтроль вырабатывает дисциплину труда (физического и умственного), приучает студентов к планированию учебного времени в самоподготовке, способствует углублению их внимания, памяти и выступает как важный фактор развития познавательных способностей. Самоконтроль позволяет вовремя заметить свои ошибки и недочеты и на этой основе сделать необходимую коррекцию. Самоконтроль - необходимый элемент учебного труда, способствующий глубокому и прочному овладению знаниями.</w:t>
            </w:r>
          </w:p>
          <w:p>
            <w:pPr>
              <w:pStyle w:val="C5"/>
              <w:widowControl w:val="false"/>
              <w:shd w:val="clear" w:color="auto" w:fill="FFFFFF"/>
              <w:suppressAutoHyphens w:val="true"/>
              <w:spacing w:before="0" w:after="0"/>
              <w:jc w:val="both"/>
              <w:rPr/>
            </w:pPr>
            <w:r>
              <w:rPr>
                <w:rStyle w:val="C4"/>
                <w:rFonts w:eastAsia="Arial Unicode MS"/>
                <w:bCs/>
                <w:color w:val="000000"/>
                <w:kern w:val="0"/>
                <w:sz w:val="20"/>
                <w:szCs w:val="20"/>
                <w:lang w:val="ru-RU" w:bidi="ar-SA"/>
              </w:rPr>
              <w:t xml:space="preserve">Требования к организации подготовки к </w:t>
            </w:r>
            <w:r>
              <w:rPr>
                <w:rStyle w:val="C4"/>
                <w:rFonts w:eastAsia="Arial Unicode MS"/>
                <w:b/>
                <w:bCs/>
                <w:color w:val="000000"/>
                <w:kern w:val="0"/>
                <w:sz w:val="20"/>
                <w:szCs w:val="20"/>
                <w:lang w:val="ru-RU" w:bidi="ar-SA"/>
              </w:rPr>
              <w:t>экзамену</w:t>
            </w:r>
            <w:r>
              <w:rPr>
                <w:rStyle w:val="C4"/>
                <w:rFonts w:eastAsia="Arial Unicode MS"/>
                <w:bCs/>
                <w:color w:val="000000"/>
                <w:kern w:val="0"/>
                <w:sz w:val="20"/>
                <w:szCs w:val="20"/>
                <w:lang w:val="ru-RU" w:bidi="ar-SA"/>
              </w:rPr>
              <w:t xml:space="preserve"> те же, что и при занятиях в течение семестра, но соблюдаться они должны более строго: важно соблюдение режима дня, наличие хороших собственных конспектов лекций и учебников (учебных пособий), справочной литературы. Вначале следует просмотреть весь материал по дисциплине, отметив для себя наиболее трудные вопросы. Обязательно в них разобраться и еще раз повторить основные положения. Это позволит ликвидировать имеющиеся пробелы в знаниях, углубить и систематизировать свои знания. Подготовка к экзамену предполагает не только «запоминание» учебного материала, но также его переосмысление, и даже рассмотрение альтернативных идей.</w:t>
            </w:r>
          </w:p>
          <w:p>
            <w:pPr>
              <w:pStyle w:val="C5"/>
              <w:widowControl w:val="false"/>
              <w:shd w:val="clear" w:color="auto" w:fill="FFFFFF"/>
              <w:suppressAutoHyphens w:val="true"/>
              <w:spacing w:before="0" w:after="0"/>
              <w:jc w:val="both"/>
              <w:rPr/>
            </w:pPr>
            <w:r>
              <w:rPr>
                <w:rStyle w:val="C4"/>
                <w:rFonts w:eastAsia="Arial Unicode MS"/>
                <w:bCs/>
                <w:color w:val="000000"/>
                <w:kern w:val="0"/>
                <w:sz w:val="20"/>
                <w:szCs w:val="20"/>
                <w:lang w:val="ru-RU" w:bidi="ar-SA"/>
              </w:rPr>
              <w:t>На экзамене студент сможет продемонстрировать свои знания по учебной дисциплине: сначала что он все «усвоил», что требуется по программе обучения (или по программе данного преподавателя), и лишь затем он вправе высказать иные, желательно аргументированные точки зрения.</w:t>
            </w:r>
          </w:p>
          <w:p>
            <w:pPr>
              <w:pStyle w:val="C5"/>
              <w:widowControl w:val="false"/>
              <w:shd w:val="clear" w:color="auto" w:fill="FFFFFF"/>
              <w:suppressAutoHyphens w:val="true"/>
              <w:spacing w:before="0" w:after="0"/>
              <w:jc w:val="both"/>
              <w:rPr/>
            </w:pPr>
            <w:r>
              <w:rPr>
                <w:rStyle w:val="C4"/>
                <w:rFonts w:eastAsia="Arial Unicode MS"/>
                <w:bCs/>
                <w:color w:val="000000"/>
                <w:kern w:val="0"/>
                <w:sz w:val="20"/>
                <w:szCs w:val="20"/>
                <w:u w:val="single"/>
                <w:lang w:val="ru-RU" w:bidi="ar-SA"/>
              </w:rPr>
              <w:t>На консультации</w:t>
            </w:r>
            <w:r>
              <w:rPr>
                <w:rStyle w:val="C4"/>
                <w:rFonts w:eastAsia="Arial Unicode MS"/>
                <w:bCs/>
                <w:color w:val="000000"/>
                <w:kern w:val="0"/>
                <w:sz w:val="20"/>
                <w:szCs w:val="20"/>
                <w:lang w:val="ru-RU" w:bidi="ar-SA"/>
              </w:rPr>
              <w:t xml:space="preserve"> перед экзаменом студенты смогут ознакомиться с основными требованиями к порядку проведения экзамен и получить ответы на возникшие у них вопросы. Поэтому посещение консультаций обязательно.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</w:tr>
      <w:tr>
        <w:trPr>
          <w:trHeight w:val="339" w:hRule="atLeast"/>
        </w:trPr>
        <w:tc>
          <w:tcPr>
            <w:tcW w:w="9569" w:type="dxa"/>
            <w:gridSpan w:val="7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lang w:eastAsia="zh-CN"/>
              </w:rPr>
            </w:pPr>
            <w:bookmarkStart w:id="8" w:name="_GoBack"/>
            <w:bookmarkEnd w:id="8"/>
            <w:r>
              <w:rPr>
                <w:kern w:val="0"/>
                <w:lang w:val="ru-RU" w:eastAsia="zh-CN" w:bidi="ar-SA"/>
              </w:rPr>
              <w:t>Методические рекомендации составлены в соответствии с требованиями ФГОС ВО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u w:val="single"/>
                <w:lang w:eastAsia="zh-CN"/>
              </w:rPr>
            </w:pPr>
            <w:r>
              <w:rPr>
                <w:u w:val="single"/>
                <w:lang w:eastAsia="zh-CN"/>
              </w:rPr>
            </w:r>
          </w:p>
        </w:tc>
      </w:tr>
      <w:tr>
        <w:trPr/>
        <w:tc>
          <w:tcPr>
            <w:tcW w:w="2656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lang w:eastAsia="zh-CN"/>
              </w:rPr>
            </w:pPr>
            <w:r>
              <w:rPr>
                <w:kern w:val="0"/>
                <w:lang w:val="ru-RU" w:eastAsia="zh-CN" w:bidi="ar-SA"/>
              </w:rPr>
              <w:t>по направлению</w:t>
            </w:r>
          </w:p>
        </w:tc>
        <w:tc>
          <w:tcPr>
            <w:tcW w:w="1278" w:type="dxa"/>
            <w:tcBorders/>
            <w:shd w:fill="auto" w:val="clear"/>
            <w:tcMar>
              <w:left w:w="113" w:type="dxa"/>
            </w:tcMar>
          </w:tcPr>
          <w:p>
            <w:pPr>
              <w:pStyle w:val="Normal"/>
              <w:widowControl w:val="false"/>
              <w:tabs>
                <w:tab w:val="clear" w:pos="709"/>
                <w:tab w:val="right" w:pos="8505" w:leader="underscore"/>
              </w:tabs>
              <w:spacing w:lineRule="auto" w:line="276" w:before="0" w:after="0"/>
              <w:jc w:val="left"/>
              <w:rPr/>
            </w:pPr>
            <w:r>
              <w:rPr>
                <w:rFonts w:eastAsia="Times New Roman" w:cs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eastAsia="ru-RU"/>
              </w:rPr>
              <w:t>51.03.02</w:t>
            </w:r>
          </w:p>
        </w:tc>
        <w:tc>
          <w:tcPr>
            <w:tcW w:w="5635" w:type="dxa"/>
            <w:gridSpan w:val="2"/>
            <w:tcBorders/>
            <w:shd w:fill="auto" w:val="clear"/>
            <w:tcMar>
              <w:left w:w="113" w:type="dxa"/>
            </w:tcMar>
          </w:tcPr>
          <w:p>
            <w:pPr>
              <w:pStyle w:val="Normal"/>
              <w:widowControl w:val="false"/>
              <w:tabs>
                <w:tab w:val="clear" w:pos="709"/>
                <w:tab w:val="right" w:pos="8505" w:leader="underscore"/>
              </w:tabs>
              <w:spacing w:lineRule="auto" w:line="276" w:before="0" w:after="0"/>
              <w:jc w:val="left"/>
              <w:rPr/>
            </w:pPr>
            <w:r>
              <w:rPr>
                <w:rFonts w:eastAsia="Calibri" w:cs="Arial"/>
                <w:b/>
                <w:bCs/>
                <w:i w:val="false"/>
                <w:iCs w:val="false"/>
                <w:smallCaps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lang w:val="ru-RU" w:eastAsia="zh-CN" w:bidi="ar-SA"/>
              </w:rPr>
              <w:t>Народная художественная культура</w:t>
            </w:r>
          </w:p>
        </w:tc>
      </w:tr>
      <w:tr>
        <w:trPr/>
        <w:tc>
          <w:tcPr>
            <w:tcW w:w="2656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lang w:eastAsia="zh-CN"/>
              </w:rPr>
            </w:pPr>
            <w:r>
              <w:rPr>
                <w:kern w:val="0"/>
                <w:lang w:val="ru-RU" w:eastAsia="zh-CN" w:bidi="ar-SA"/>
              </w:rPr>
              <w:t>профилю подготовки</w:t>
            </w:r>
          </w:p>
        </w:tc>
        <w:tc>
          <w:tcPr>
            <w:tcW w:w="1278" w:type="dxa"/>
            <w:tcBorders/>
            <w:shd w:fill="auto" w:val="clear"/>
            <w:tcMar>
              <w:left w:w="113" w:type="dxa"/>
            </w:tcMar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lang w:eastAsia="zh-CN"/>
              </w:rPr>
            </w:pPr>
            <w:r>
              <w:rPr>
                <w:lang w:eastAsia="zh-CN"/>
              </w:rPr>
            </w:r>
          </w:p>
        </w:tc>
        <w:tc>
          <w:tcPr>
            <w:tcW w:w="5635" w:type="dxa"/>
            <w:gridSpan w:val="2"/>
            <w:tcBorders/>
            <w:shd w:fill="auto" w:val="clear"/>
            <w:tcMar>
              <w:left w:w="113" w:type="dxa"/>
            </w:tcMar>
          </w:tcPr>
          <w:p>
            <w:pPr>
              <w:pStyle w:val="Normal"/>
              <w:widowControl w:val="false"/>
              <w:tabs>
                <w:tab w:val="clear" w:pos="709"/>
                <w:tab w:val="right" w:pos="8505" w:leader="underscore"/>
              </w:tabs>
              <w:spacing w:lineRule="auto" w:line="276" w:before="0" w:after="160"/>
              <w:jc w:val="left"/>
              <w:rPr/>
            </w:pPr>
            <w:r>
              <w:rPr>
                <w:b/>
                <w:bCs/>
                <w:i w:val="false"/>
                <w:iCs w:val="false"/>
                <w:smallCaps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eastAsia="zh-CN"/>
              </w:rPr>
              <w:t>руководство казачьим творческим коллективом</w:t>
            </w:r>
          </w:p>
        </w:tc>
      </w:tr>
      <w:tr>
        <w:trPr/>
        <w:tc>
          <w:tcPr>
            <w:tcW w:w="9569" w:type="dxa"/>
            <w:gridSpan w:val="7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u w:val="single"/>
                <w:lang w:eastAsia="zh-CN"/>
              </w:rPr>
            </w:pPr>
            <w:r>
              <w:rPr>
                <w:u w:val="single"/>
                <w:lang w:eastAsia="zh-CN"/>
              </w:rPr>
            </w:r>
          </w:p>
        </w:tc>
      </w:tr>
      <w:tr>
        <w:trPr/>
        <w:tc>
          <w:tcPr>
            <w:tcW w:w="2092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kern w:val="0"/>
                <w:lang w:val="ru-RU" w:bidi="ar-SA"/>
              </w:rPr>
            </w:pPr>
            <w:r>
              <w:rPr>
                <w:kern w:val="0"/>
                <w:lang w:val="ru-RU" w:eastAsia="zh-CN" w:bidi="ar-SA"/>
              </w:rPr>
              <w:t>Автор</w:t>
            </w:r>
          </w:p>
        </w:tc>
        <w:tc>
          <w:tcPr>
            <w:tcW w:w="7477" w:type="dxa"/>
            <w:gridSpan w:val="5"/>
            <w:tcBorders/>
            <w:shd w:fill="auto" w:val="clear"/>
            <w:tcMar>
              <w:left w:w="113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u w:val="single"/>
                <w:lang w:eastAsia="zh-CN"/>
              </w:rPr>
            </w:pPr>
            <w:r>
              <w:rPr>
                <w:u w:val="single"/>
                <w:lang w:eastAsia="zh-CN"/>
              </w:rPr>
            </w:r>
          </w:p>
        </w:tc>
      </w:tr>
      <w:tr>
        <w:trPr/>
        <w:tc>
          <w:tcPr>
            <w:tcW w:w="2092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kern w:val="0"/>
                <w:lang w:val="ru-RU" w:bidi="ar-SA"/>
              </w:rPr>
            </w:pPr>
            <w:r>
              <w:rPr>
                <w:kern w:val="0"/>
                <w:lang w:val="ru-RU" w:eastAsia="zh-CN" w:bidi="ar-SA"/>
              </w:rPr>
              <w:t>Ржепянская И.В.</w:t>
            </w:r>
          </w:p>
        </w:tc>
        <w:tc>
          <w:tcPr>
            <w:tcW w:w="7477" w:type="dxa"/>
            <w:gridSpan w:val="5"/>
            <w:tcBorders/>
            <w:shd w:fill="auto" w:val="clear"/>
            <w:tcMar>
              <w:left w:w="113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kern w:val="0"/>
                <w:lang w:val="ru-RU" w:bidi="ar-SA"/>
              </w:rPr>
            </w:pPr>
            <w:r>
              <w:rPr>
                <w:kern w:val="0"/>
                <w:lang w:val="ru-RU" w:eastAsia="zh-CN" w:bidi="ar-SA"/>
              </w:rPr>
              <w:t>кандидат педагогических наук, доцент</w:t>
            </w:r>
          </w:p>
        </w:tc>
      </w:tr>
      <w:tr>
        <w:trPr/>
        <w:tc>
          <w:tcPr>
            <w:tcW w:w="9569" w:type="dxa"/>
            <w:gridSpan w:val="7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u w:val="single"/>
                <w:lang w:eastAsia="zh-CN"/>
              </w:rPr>
            </w:pPr>
            <w:r>
              <w:rPr>
                <w:u w:val="single"/>
                <w:lang w:eastAsia="zh-CN"/>
              </w:rPr>
            </w:r>
          </w:p>
        </w:tc>
      </w:tr>
    </w:tbl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rStyle w:val="5"/>
          <w:rFonts w:ascii="Times New Roman" w:hAnsi="Times New Roman" w:cs="Times New Roman"/>
          <w:b/>
          <w:b/>
        </w:rPr>
      </w:pPr>
      <w:r>
        <w:rPr>
          <w:rFonts w:cs="Times New Roman"/>
          <w:b/>
        </w:rPr>
      </w:r>
    </w:p>
    <w:p>
      <w:pPr>
        <w:pStyle w:val="Normal"/>
        <w:rPr/>
      </w:pPr>
      <w:r>
        <w:rPr/>
      </w:r>
    </w:p>
    <w:sectPr>
      <w:footerReference w:type="default" r:id="rId2"/>
      <w:footerReference w:type="first" r:id="rId3"/>
      <w:type w:val="nextPage"/>
      <w:pgSz w:w="11906" w:h="16838"/>
      <w:pgMar w:left="1701" w:right="851" w:header="0" w:top="1134" w:footer="709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alibri Light">
    <w:charset w:val="01"/>
    <w:family w:val="roman"/>
    <w:pitch w:val="default"/>
  </w:font>
  <w:font w:name="Tahoma">
    <w:charset w:val="01"/>
    <w:family w:val="roman"/>
    <w:pitch w:val="default"/>
  </w:font>
  <w:font w:name="Symbol"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auto"/>
    <w:pitch w:val="fixed"/>
  </w:font>
  <w:font w:name="Wingdings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206638021"/>
    </w:sdtPr>
    <w:sdtContent>
      <w:p>
        <w:pPr>
          <w:pStyle w:val="Style26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7</w:t>
        </w:r>
        <w:r>
          <w:rPr/>
          <w:fldChar w:fldCharType="end"/>
        </w:r>
      </w:p>
    </w:sdtContent>
  </w:sdt>
  <w:p>
    <w:pPr>
      <w:pStyle w:val="Style26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9"/>
        <w:tab w:val="left" w:pos="708" w:leader="none"/>
      </w:tabs>
      <w:spacing w:lineRule="auto" w:line="240" w:before="0" w:after="0"/>
      <w:ind w:left="-142" w:firstLine="142"/>
      <w:jc w:val="center"/>
      <w:rPr/>
    </w:pPr>
    <w:r>
      <w:rPr>
        <w:rFonts w:eastAsia="Times New Roman" w:cs="Times New Roman"/>
        <w:b/>
        <w:bCs/>
        <w:sz w:val="24"/>
        <w:szCs w:val="24"/>
        <w:lang w:eastAsia="ru-RU"/>
      </w:rPr>
      <w:t>Химки  2024 г.</w:t>
    </w:r>
  </w:p>
  <w:p>
    <w:pPr>
      <w:pStyle w:val="Style26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"/>
      <w:lvlJc w:val="left"/>
      <w:pPr>
        <w:ind w:left="532" w:hanging="390"/>
      </w:pPr>
    </w:lvl>
    <w:lvl w:ilvl="2">
      <w:start w:val="1"/>
      <w:numFmt w:val="decimal"/>
      <w:lvlText w:val="%1.%2.%3"/>
      <w:lvlJc w:val="left"/>
      <w:pPr>
        <w:ind w:left="862" w:hanging="720"/>
      </w:pPr>
    </w:lvl>
    <w:lvl w:ilvl="3">
      <w:start w:val="1"/>
      <w:numFmt w:val="decimal"/>
      <w:lvlText w:val="%1.%2.%3.%4"/>
      <w:lvlJc w:val="left"/>
      <w:pPr>
        <w:ind w:left="862" w:hanging="720"/>
      </w:pPr>
    </w:lvl>
    <w:lvl w:ilvl="4">
      <w:start w:val="1"/>
      <w:numFmt w:val="decimal"/>
      <w:lvlText w:val="%1.%2.%3.%4.%5"/>
      <w:lvlJc w:val="left"/>
      <w:pPr>
        <w:ind w:left="1222" w:hanging="1080"/>
      </w:pPr>
    </w:lvl>
    <w:lvl w:ilvl="5">
      <w:start w:val="1"/>
      <w:numFmt w:val="decimal"/>
      <w:lvlText w:val="%1.%2.%3.%4.%5.%6"/>
      <w:lvlJc w:val="left"/>
      <w:pPr>
        <w:ind w:left="1222" w:hanging="1080"/>
      </w:pPr>
    </w:lvl>
    <w:lvl w:ilvl="6">
      <w:start w:val="1"/>
      <w:numFmt w:val="decimal"/>
      <w:lvlText w:val="%1.%2.%3.%4.%5.%6.%7"/>
      <w:lvlJc w:val="left"/>
      <w:pPr>
        <w:ind w:left="1582" w:hanging="1440"/>
      </w:pPr>
    </w:lvl>
    <w:lvl w:ilvl="7">
      <w:start w:val="1"/>
      <w:numFmt w:val="decimal"/>
      <w:lvlText w:val="%1.%2.%3.%4.%5.%6.%7.%8"/>
      <w:lvlJc w:val="left"/>
      <w:pPr>
        <w:ind w:left="1582" w:hanging="1440"/>
      </w:pPr>
    </w:lvl>
    <w:lvl w:ilvl="8">
      <w:start w:val="1"/>
      <w:numFmt w:val="decimal"/>
      <w:lvlText w:val="%1.%2.%3.%4.%5.%6.%7.%8.%9"/>
      <w:lvlJc w:val="left"/>
      <w:pPr>
        <w:ind w:left="1942" w:hanging="1800"/>
      </w:p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  <w:rFonts w:cs="Wingdings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</w:abstractNum>
  <w:abstractNum w:abstractNumId="1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w="http://schemas.openxmlformats.org/wordprocessingml/2006/main">
  <w:zoom w:percent="65"/>
  <w:defaultTabStop w:val="709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b0c2a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uiPriority w:val="9"/>
    <w:qFormat/>
    <w:rsid w:val="003b0c2a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3b0c2a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5" w:customStyle="1">
    <w:name w:val="Основной текст (5)"/>
    <w:basedOn w:val="DefaultParagraphFont"/>
    <w:qFormat/>
    <w:rsid w:val="003b0c2a"/>
    <w:rPr>
      <w:rFonts w:ascii="Calibri" w:hAnsi="Calibri" w:eastAsia="Calibri" w:cs="Calibri"/>
      <w:b w:val="false"/>
      <w:bCs w:val="false"/>
      <w:i/>
      <w:iCs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styleId="Style12" w:customStyle="1">
    <w:name w:val="Верхний колонтитул Знак"/>
    <w:basedOn w:val="DefaultParagraphFont"/>
    <w:uiPriority w:val="99"/>
    <w:qFormat/>
    <w:rsid w:val="003b0c2a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uiPriority w:val="99"/>
    <w:qFormat/>
    <w:rsid w:val="003b0c2a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21" w:customStyle="1">
    <w:name w:val="Заголовок 2 Знак"/>
    <w:basedOn w:val="DefaultParagraphFont"/>
    <w:uiPriority w:val="9"/>
    <w:qFormat/>
    <w:rsid w:val="003b0c2a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  <w:lang w:eastAsia="ru-RU"/>
    </w:rPr>
  </w:style>
  <w:style w:type="character" w:styleId="11" w:customStyle="1">
    <w:name w:val="Заголовок 1 Знак"/>
    <w:basedOn w:val="DefaultParagraphFont"/>
    <w:uiPriority w:val="9"/>
    <w:qFormat/>
    <w:rsid w:val="003b0c2a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  <w:lang w:eastAsia="ru-RU"/>
    </w:rPr>
  </w:style>
  <w:style w:type="character" w:styleId="Style14" w:customStyle="1">
    <w:name w:val="Интернет-ссылка"/>
    <w:basedOn w:val="DefaultParagraphFont"/>
    <w:uiPriority w:val="99"/>
    <w:unhideWhenUsed/>
    <w:rsid w:val="003b0c2a"/>
    <w:rPr>
      <w:color w:val="0563C1" w:themeColor="hyperlink"/>
      <w:u w:val="single"/>
    </w:rPr>
  </w:style>
  <w:style w:type="character" w:styleId="Style15" w:customStyle="1">
    <w:name w:val="Текст выноски Знак"/>
    <w:basedOn w:val="DefaultParagraphFont"/>
    <w:uiPriority w:val="99"/>
    <w:semiHidden/>
    <w:qFormat/>
    <w:rsid w:val="008e6889"/>
    <w:rPr>
      <w:rFonts w:ascii="Tahoma" w:hAnsi="Tahoma" w:eastAsia="Times New Roman" w:cs="Tahoma"/>
      <w:sz w:val="16"/>
      <w:szCs w:val="16"/>
      <w:lang w:eastAsia="ru-RU"/>
    </w:rPr>
  </w:style>
  <w:style w:type="character" w:styleId="Butback" w:customStyle="1">
    <w:name w:val="butback"/>
    <w:basedOn w:val="DefaultParagraphFont"/>
    <w:qFormat/>
    <w:rsid w:val="004a57e2"/>
    <w:rPr/>
  </w:style>
  <w:style w:type="character" w:styleId="Submenutable" w:customStyle="1">
    <w:name w:val="submenu-table"/>
    <w:basedOn w:val="DefaultParagraphFont"/>
    <w:qFormat/>
    <w:rsid w:val="004a57e2"/>
    <w:rPr/>
  </w:style>
  <w:style w:type="character" w:styleId="Strong">
    <w:name w:val="Strong"/>
    <w:basedOn w:val="DefaultParagraphFont"/>
    <w:uiPriority w:val="22"/>
    <w:qFormat/>
    <w:rsid w:val="000c56d4"/>
    <w:rPr>
      <w:b/>
      <w:bCs/>
    </w:rPr>
  </w:style>
  <w:style w:type="character" w:styleId="Style16" w:customStyle="1">
    <w:name w:val="Ссылка указателя"/>
    <w:qFormat/>
    <w:rPr/>
  </w:style>
  <w:style w:type="character" w:styleId="WW8Num3z0" w:customStyle="1">
    <w:name w:val="WW8Num3z0"/>
    <w:qFormat/>
    <w:rPr>
      <w:rFonts w:ascii="Symbol" w:hAnsi="Symbol" w:cs="OpenSymbol;Arial Unicode MS"/>
    </w:rPr>
  </w:style>
  <w:style w:type="character" w:styleId="WW8Num3z1" w:customStyle="1">
    <w:name w:val="WW8Num3z1"/>
    <w:qFormat/>
    <w:rPr>
      <w:rFonts w:ascii="OpenSymbol;Arial Unicode MS" w:hAnsi="OpenSymbol;Arial Unicode MS" w:cs="Times New Roman"/>
    </w:rPr>
  </w:style>
  <w:style w:type="character" w:styleId="Style17" w:customStyle="1">
    <w:name w:val="Маркеры списка"/>
    <w:qFormat/>
    <w:rPr>
      <w:rFonts w:ascii="OpenSymbol" w:hAnsi="OpenSymbol" w:eastAsia="OpenSymbol" w:cs="OpenSymbol"/>
    </w:rPr>
  </w:style>
  <w:style w:type="character" w:styleId="C4" w:customStyle="1">
    <w:name w:val="c4"/>
    <w:qFormat/>
    <w:rPr>
      <w:rFonts w:cs="Times New Roman"/>
    </w:rPr>
  </w:style>
  <w:style w:type="character" w:styleId="C4c15" w:customStyle="1">
    <w:name w:val="c4 c15"/>
    <w:qFormat/>
    <w:rPr>
      <w:rFonts w:cs="Times New Roman"/>
    </w:rPr>
  </w:style>
  <w:style w:type="character" w:styleId="C4c24c15" w:customStyle="1">
    <w:name w:val="c4 c24 c15"/>
    <w:qFormat/>
    <w:rPr>
      <w:rFonts w:cs="Times New Roman"/>
    </w:rPr>
  </w:style>
  <w:style w:type="character" w:styleId="C4c24" w:customStyle="1">
    <w:name w:val="c4 c24"/>
    <w:qFormat/>
    <w:rPr>
      <w:rFonts w:cs="Times New Roman"/>
    </w:rPr>
  </w:style>
  <w:style w:type="character" w:styleId="C45c27" w:customStyle="1">
    <w:name w:val="c45 c27"/>
    <w:qFormat/>
    <w:rPr>
      <w:rFonts w:cs="Times New Roman"/>
    </w:rPr>
  </w:style>
  <w:style w:type="character" w:styleId="WW8Num5z0" w:customStyle="1">
    <w:name w:val="WW8Num5z0"/>
    <w:qFormat/>
    <w:rPr>
      <w:rFonts w:ascii="Times New Roman" w:hAnsi="Times New Roman" w:cs="Times New Roman"/>
      <w:sz w:val="24"/>
    </w:rPr>
  </w:style>
  <w:style w:type="character" w:styleId="WW8Num2z0" w:customStyle="1">
    <w:name w:val="WW8Num2z0"/>
    <w:qFormat/>
    <w:rPr>
      <w:rFonts w:ascii="Times New Roman" w:hAnsi="Times New Roman" w:cs="Times New Roman"/>
      <w:sz w:val="24"/>
    </w:rPr>
  </w:style>
  <w:style w:type="character" w:styleId="WW8Num8z0" w:customStyle="1">
    <w:name w:val="WW8Num8z0"/>
    <w:qFormat/>
    <w:rPr>
      <w:rFonts w:ascii="Times New Roman" w:hAnsi="Times New Roman" w:cs="Times New Roman"/>
      <w:sz w:val="24"/>
    </w:rPr>
  </w:style>
  <w:style w:type="character" w:styleId="ListLabel1">
    <w:name w:val="ListLabel 1"/>
    <w:qFormat/>
    <w:rPr>
      <w:rFonts w:cs="Symbol"/>
      <w:sz w:val="20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Wingdings"/>
    </w:rPr>
  </w:style>
  <w:style w:type="character" w:styleId="ListLabel4">
    <w:name w:val="ListLabel 4"/>
    <w:qFormat/>
    <w:rPr>
      <w:rFonts w:cs="Symbol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Wingdings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Wingdings"/>
    </w:rPr>
  </w:style>
  <w:style w:type="character" w:styleId="ListLabel10">
    <w:name w:val="ListLabel 10"/>
    <w:qFormat/>
    <w:rPr>
      <w:rFonts w:cs="Symbol"/>
      <w:sz w:val="20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Wingdings"/>
    </w:rPr>
  </w:style>
  <w:style w:type="character" w:styleId="ListLabel13">
    <w:name w:val="ListLabel 13"/>
    <w:qFormat/>
    <w:rPr>
      <w:rFonts w:cs="Symbol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Wingdings"/>
    </w:rPr>
  </w:style>
  <w:style w:type="character" w:styleId="ListLabel16">
    <w:name w:val="ListLabel 16"/>
    <w:qFormat/>
    <w:rPr>
      <w:rFonts w:cs="Symbol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Wingdings"/>
    </w:rPr>
  </w:style>
  <w:style w:type="character" w:styleId="ListLabel19">
    <w:name w:val="ListLabel 19"/>
    <w:qFormat/>
    <w:rPr>
      <w:rFonts w:cs="Symbol"/>
      <w:sz w:val="20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Wingdings"/>
    </w:rPr>
  </w:style>
  <w:style w:type="character" w:styleId="ListLabel22">
    <w:name w:val="ListLabel 22"/>
    <w:qFormat/>
    <w:rPr>
      <w:rFonts w:cs="Symbol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Wingdings"/>
    </w:rPr>
  </w:style>
  <w:style w:type="character" w:styleId="ListLabel25">
    <w:name w:val="ListLabel 25"/>
    <w:qFormat/>
    <w:rPr>
      <w:rFonts w:cs="Symbol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Wingdings"/>
    </w:rPr>
  </w:style>
  <w:style w:type="character" w:styleId="ListLabel28">
    <w:name w:val="ListLabel 28"/>
    <w:qFormat/>
    <w:rPr>
      <w:rFonts w:cs="Symbol"/>
    </w:rPr>
  </w:style>
  <w:style w:type="character" w:styleId="ListLabel29">
    <w:name w:val="ListLabel 29"/>
    <w:qFormat/>
    <w:rPr>
      <w:rFonts w:cs="OpenSymbol"/>
    </w:rPr>
  </w:style>
  <w:style w:type="character" w:styleId="ListLabel30">
    <w:name w:val="ListLabel 30"/>
    <w:qFormat/>
    <w:rPr>
      <w:rFonts w:cs="OpenSymbol"/>
    </w:rPr>
  </w:style>
  <w:style w:type="character" w:styleId="ListLabel31">
    <w:name w:val="ListLabel 31"/>
    <w:qFormat/>
    <w:rPr>
      <w:rFonts w:cs="Symbol"/>
    </w:rPr>
  </w:style>
  <w:style w:type="character" w:styleId="ListLabel32">
    <w:name w:val="ListLabel 32"/>
    <w:qFormat/>
    <w:rPr>
      <w:rFonts w:cs="OpenSymbol"/>
    </w:rPr>
  </w:style>
  <w:style w:type="character" w:styleId="ListLabel33">
    <w:name w:val="ListLabel 33"/>
    <w:qFormat/>
    <w:rPr>
      <w:rFonts w:cs="OpenSymbol"/>
    </w:rPr>
  </w:style>
  <w:style w:type="character" w:styleId="ListLabel34">
    <w:name w:val="ListLabel 34"/>
    <w:qFormat/>
    <w:rPr>
      <w:rFonts w:cs="Symbol"/>
    </w:rPr>
  </w:style>
  <w:style w:type="character" w:styleId="ListLabel35">
    <w:name w:val="ListLabel 35"/>
    <w:qFormat/>
    <w:rPr>
      <w:rFonts w:cs="OpenSymbol"/>
    </w:rPr>
  </w:style>
  <w:style w:type="character" w:styleId="ListLabel36">
    <w:name w:val="ListLabel 36"/>
    <w:qFormat/>
    <w:rPr>
      <w:rFonts w:cs="OpenSymbol"/>
    </w:rPr>
  </w:style>
  <w:style w:type="character" w:styleId="ListLabel37">
    <w:name w:val="ListLabel 37"/>
    <w:qFormat/>
    <w:rPr>
      <w:rFonts w:cs="Symbol"/>
    </w:rPr>
  </w:style>
  <w:style w:type="character" w:styleId="ListLabel38">
    <w:name w:val="ListLabel 38"/>
    <w:qFormat/>
    <w:rPr>
      <w:rFonts w:cs="OpenSymbol"/>
    </w:rPr>
  </w:style>
  <w:style w:type="character" w:styleId="ListLabel39">
    <w:name w:val="ListLabel 39"/>
    <w:qFormat/>
    <w:rPr>
      <w:rFonts w:cs="OpenSymbol"/>
    </w:rPr>
  </w:style>
  <w:style w:type="character" w:styleId="ListLabel40">
    <w:name w:val="ListLabel 40"/>
    <w:qFormat/>
    <w:rPr>
      <w:rFonts w:cs="Symbol"/>
    </w:rPr>
  </w:style>
  <w:style w:type="character" w:styleId="ListLabel41">
    <w:name w:val="ListLabel 41"/>
    <w:qFormat/>
    <w:rPr>
      <w:rFonts w:cs="OpenSymbol"/>
    </w:rPr>
  </w:style>
  <w:style w:type="character" w:styleId="ListLabel42">
    <w:name w:val="ListLabel 42"/>
    <w:qFormat/>
    <w:rPr>
      <w:rFonts w:cs="OpenSymbol"/>
    </w:rPr>
  </w:style>
  <w:style w:type="character" w:styleId="ListLabel43">
    <w:name w:val="ListLabel 43"/>
    <w:qFormat/>
    <w:rPr>
      <w:rFonts w:cs="Symbol"/>
    </w:rPr>
  </w:style>
  <w:style w:type="character" w:styleId="ListLabel44">
    <w:name w:val="ListLabel 44"/>
    <w:qFormat/>
    <w:rPr>
      <w:rFonts w:cs="OpenSymbol"/>
    </w:rPr>
  </w:style>
  <w:style w:type="character" w:styleId="ListLabel45">
    <w:name w:val="ListLabel 45"/>
    <w:qFormat/>
    <w:rPr>
      <w:rFonts w:cs="OpenSymbol"/>
    </w:rPr>
  </w:style>
  <w:style w:type="character" w:styleId="ListLabel46">
    <w:name w:val="ListLabel 46"/>
    <w:qFormat/>
    <w:rPr>
      <w:rFonts w:cs="Symbol"/>
    </w:rPr>
  </w:style>
  <w:style w:type="character" w:styleId="ListLabel47">
    <w:name w:val="ListLabel 47"/>
    <w:qFormat/>
    <w:rPr>
      <w:rFonts w:cs="OpenSymbol"/>
    </w:rPr>
  </w:style>
  <w:style w:type="character" w:styleId="ListLabel48">
    <w:name w:val="ListLabel 48"/>
    <w:qFormat/>
    <w:rPr>
      <w:rFonts w:cs="OpenSymbol"/>
    </w:rPr>
  </w:style>
  <w:style w:type="character" w:styleId="ListLabel49">
    <w:name w:val="ListLabel 49"/>
    <w:qFormat/>
    <w:rPr>
      <w:rFonts w:cs="Symbol"/>
    </w:rPr>
  </w:style>
  <w:style w:type="character" w:styleId="ListLabel50">
    <w:name w:val="ListLabel 50"/>
    <w:qFormat/>
    <w:rPr>
      <w:rFonts w:cs="OpenSymbol"/>
    </w:rPr>
  </w:style>
  <w:style w:type="character" w:styleId="ListLabel51">
    <w:name w:val="ListLabel 51"/>
    <w:qFormat/>
    <w:rPr>
      <w:rFonts w:cs="OpenSymbol"/>
    </w:rPr>
  </w:style>
  <w:style w:type="character" w:styleId="ListLabel52">
    <w:name w:val="ListLabel 52"/>
    <w:qFormat/>
    <w:rPr>
      <w:rFonts w:cs="Symbol"/>
    </w:rPr>
  </w:style>
  <w:style w:type="character" w:styleId="ListLabel53">
    <w:name w:val="ListLabel 53"/>
    <w:qFormat/>
    <w:rPr>
      <w:rFonts w:cs="OpenSymbol"/>
    </w:rPr>
  </w:style>
  <w:style w:type="character" w:styleId="ListLabel54">
    <w:name w:val="ListLabel 54"/>
    <w:qFormat/>
    <w:rPr>
      <w:rFonts w:cs="OpenSymbol"/>
    </w:rPr>
  </w:style>
  <w:style w:type="character" w:styleId="ListLabel55">
    <w:name w:val="ListLabel 55"/>
    <w:qFormat/>
    <w:rPr>
      <w:rFonts w:cs="Symbol"/>
      <w:sz w:val="24"/>
    </w:rPr>
  </w:style>
  <w:style w:type="character" w:styleId="ListLabel56">
    <w:name w:val="ListLabel 56"/>
    <w:qFormat/>
    <w:rPr>
      <w:rFonts w:cs="OpenSymbol"/>
    </w:rPr>
  </w:style>
  <w:style w:type="character" w:styleId="ListLabel57">
    <w:name w:val="ListLabel 57"/>
    <w:qFormat/>
    <w:rPr>
      <w:rFonts w:cs="OpenSymbol"/>
    </w:rPr>
  </w:style>
  <w:style w:type="character" w:styleId="ListLabel58">
    <w:name w:val="ListLabel 58"/>
    <w:qFormat/>
    <w:rPr>
      <w:rFonts w:cs="Symbol"/>
    </w:rPr>
  </w:style>
  <w:style w:type="character" w:styleId="ListLabel59">
    <w:name w:val="ListLabel 59"/>
    <w:qFormat/>
    <w:rPr>
      <w:rFonts w:cs="OpenSymbol"/>
    </w:rPr>
  </w:style>
  <w:style w:type="character" w:styleId="ListLabel60">
    <w:name w:val="ListLabel 60"/>
    <w:qFormat/>
    <w:rPr>
      <w:rFonts w:cs="OpenSymbol"/>
    </w:rPr>
  </w:style>
  <w:style w:type="character" w:styleId="ListLabel61">
    <w:name w:val="ListLabel 61"/>
    <w:qFormat/>
    <w:rPr>
      <w:rFonts w:cs="Symbol"/>
    </w:rPr>
  </w:style>
  <w:style w:type="character" w:styleId="ListLabel62">
    <w:name w:val="ListLabel 62"/>
    <w:qFormat/>
    <w:rPr>
      <w:rFonts w:cs="OpenSymbol"/>
    </w:rPr>
  </w:style>
  <w:style w:type="character" w:styleId="ListLabel63">
    <w:name w:val="ListLabel 63"/>
    <w:qFormat/>
    <w:rPr>
      <w:rFonts w:cs="OpenSymbol"/>
    </w:rPr>
  </w:style>
  <w:style w:type="character" w:styleId="ListLabel64">
    <w:name w:val="ListLabel 64"/>
    <w:qFormat/>
    <w:rPr>
      <w:rFonts w:cs="Symbol"/>
      <w:sz w:val="20"/>
    </w:rPr>
  </w:style>
  <w:style w:type="character" w:styleId="ListLabel65">
    <w:name w:val="ListLabel 65"/>
    <w:qFormat/>
    <w:rPr>
      <w:rFonts w:cs="OpenSymbol"/>
    </w:rPr>
  </w:style>
  <w:style w:type="character" w:styleId="ListLabel66">
    <w:name w:val="ListLabel 66"/>
    <w:qFormat/>
    <w:rPr>
      <w:rFonts w:cs="OpenSymbol"/>
    </w:rPr>
  </w:style>
  <w:style w:type="character" w:styleId="ListLabel67">
    <w:name w:val="ListLabel 67"/>
    <w:qFormat/>
    <w:rPr>
      <w:rFonts w:cs="Symbol"/>
    </w:rPr>
  </w:style>
  <w:style w:type="character" w:styleId="ListLabel68">
    <w:name w:val="ListLabel 68"/>
    <w:qFormat/>
    <w:rPr>
      <w:rFonts w:cs="OpenSymbol"/>
    </w:rPr>
  </w:style>
  <w:style w:type="character" w:styleId="ListLabel69">
    <w:name w:val="ListLabel 69"/>
    <w:qFormat/>
    <w:rPr>
      <w:rFonts w:cs="OpenSymbol"/>
    </w:rPr>
  </w:style>
  <w:style w:type="character" w:styleId="ListLabel70">
    <w:name w:val="ListLabel 70"/>
    <w:qFormat/>
    <w:rPr>
      <w:rFonts w:cs="Symbol"/>
    </w:rPr>
  </w:style>
  <w:style w:type="character" w:styleId="ListLabel71">
    <w:name w:val="ListLabel 71"/>
    <w:qFormat/>
    <w:rPr>
      <w:rFonts w:cs="OpenSymbol"/>
    </w:rPr>
  </w:style>
  <w:style w:type="character" w:styleId="ListLabel72">
    <w:name w:val="ListLabel 72"/>
    <w:qFormat/>
    <w:rPr>
      <w:rFonts w:cs="OpenSymbol"/>
    </w:rPr>
  </w:style>
  <w:style w:type="character" w:styleId="ListLabel73">
    <w:name w:val="ListLabel 73"/>
    <w:qFormat/>
    <w:rPr>
      <w:rFonts w:cs="Symbol"/>
      <w:sz w:val="20"/>
    </w:rPr>
  </w:style>
  <w:style w:type="character" w:styleId="ListLabel74">
    <w:name w:val="ListLabel 74"/>
    <w:qFormat/>
    <w:rPr>
      <w:rFonts w:cs="OpenSymbol"/>
    </w:rPr>
  </w:style>
  <w:style w:type="character" w:styleId="ListLabel75">
    <w:name w:val="ListLabel 75"/>
    <w:qFormat/>
    <w:rPr>
      <w:rFonts w:cs="OpenSymbol"/>
    </w:rPr>
  </w:style>
  <w:style w:type="character" w:styleId="ListLabel76">
    <w:name w:val="ListLabel 76"/>
    <w:qFormat/>
    <w:rPr>
      <w:rFonts w:cs="Symbol"/>
    </w:rPr>
  </w:style>
  <w:style w:type="character" w:styleId="ListLabel77">
    <w:name w:val="ListLabel 77"/>
    <w:qFormat/>
    <w:rPr>
      <w:rFonts w:cs="OpenSymbol"/>
    </w:rPr>
  </w:style>
  <w:style w:type="character" w:styleId="ListLabel78">
    <w:name w:val="ListLabel 78"/>
    <w:qFormat/>
    <w:rPr>
      <w:rFonts w:cs="OpenSymbol"/>
    </w:rPr>
  </w:style>
  <w:style w:type="character" w:styleId="ListLabel79">
    <w:name w:val="ListLabel 79"/>
    <w:qFormat/>
    <w:rPr>
      <w:rFonts w:cs="Symbol"/>
    </w:rPr>
  </w:style>
  <w:style w:type="character" w:styleId="ListLabel80">
    <w:name w:val="ListLabel 80"/>
    <w:qFormat/>
    <w:rPr>
      <w:rFonts w:cs="OpenSymbol"/>
    </w:rPr>
  </w:style>
  <w:style w:type="character" w:styleId="ListLabel81">
    <w:name w:val="ListLabel 81"/>
    <w:qFormat/>
    <w:rPr>
      <w:rFonts w:cs="OpenSymbol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Free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FreeSans"/>
    </w:rPr>
  </w:style>
  <w:style w:type="paragraph" w:styleId="Style23">
    <w:name w:val="Title"/>
    <w:basedOn w:val="Normal"/>
    <w:next w:val="Style19"/>
    <w:qFormat/>
    <w:pPr>
      <w:keepNext w:val="true"/>
      <w:spacing w:before="240" w:after="120"/>
    </w:pPr>
    <w:rPr>
      <w:rFonts w:eastAsia="Noto Sans CJK SC Regular" w:cs="FreeSan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FreeSans"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Header"/>
    <w:basedOn w:val="Normal"/>
    <w:uiPriority w:val="99"/>
    <w:unhideWhenUsed/>
    <w:rsid w:val="003b0c2a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Style26">
    <w:name w:val="Footer"/>
    <w:basedOn w:val="Normal"/>
    <w:uiPriority w:val="99"/>
    <w:unhideWhenUsed/>
    <w:rsid w:val="003b0c2a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Style27">
    <w:name w:val="Index Heading"/>
    <w:basedOn w:val="Style18"/>
    <w:pPr/>
    <w:rPr/>
  </w:style>
  <w:style w:type="paragraph" w:styleId="TOCHeading">
    <w:name w:val="TOC Heading"/>
    <w:basedOn w:val="1"/>
    <w:next w:val="Normal"/>
    <w:uiPriority w:val="39"/>
    <w:unhideWhenUsed/>
    <w:qFormat/>
    <w:rsid w:val="003b0c2a"/>
    <w:pPr>
      <w:spacing w:lineRule="auto" w:line="259"/>
    </w:pPr>
    <w:rPr/>
  </w:style>
  <w:style w:type="paragraph" w:styleId="22">
    <w:name w:val="TOC 2"/>
    <w:basedOn w:val="Normal"/>
    <w:next w:val="Normal"/>
    <w:autoRedefine/>
    <w:uiPriority w:val="39"/>
    <w:unhideWhenUsed/>
    <w:rsid w:val="003b0c2a"/>
    <w:pPr>
      <w:spacing w:before="0" w:after="100"/>
      <w:ind w:left="240" w:hanging="0"/>
    </w:pPr>
    <w:rPr/>
  </w:style>
  <w:style w:type="paragraph" w:styleId="ListParagraph">
    <w:name w:val="List Paragraph"/>
    <w:basedOn w:val="Normal"/>
    <w:uiPriority w:val="34"/>
    <w:qFormat/>
    <w:rsid w:val="001c3ed9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uiPriority w:val="99"/>
    <w:semiHidden/>
    <w:unhideWhenUsed/>
    <w:qFormat/>
    <w:rsid w:val="008e6889"/>
    <w:pPr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qFormat/>
    <w:rsid w:val="000c56d4"/>
    <w:pPr>
      <w:spacing w:beforeAutospacing="1" w:afterAutospacing="1"/>
    </w:pPr>
    <w:rPr/>
  </w:style>
  <w:style w:type="paragraph" w:styleId="Style28" w:customStyle="1">
    <w:name w:val="Содержимое таблицы"/>
    <w:basedOn w:val="Normal"/>
    <w:qFormat/>
    <w:pPr>
      <w:suppressLineNumbers/>
    </w:pPr>
    <w:rPr/>
  </w:style>
  <w:style w:type="paragraph" w:styleId="Style29" w:customStyle="1">
    <w:name w:val="Заголовок таблицы"/>
    <w:basedOn w:val="Style28"/>
    <w:qFormat/>
    <w:pPr>
      <w:jc w:val="center"/>
    </w:pPr>
    <w:rPr>
      <w:b/>
      <w:bCs/>
    </w:rPr>
  </w:style>
  <w:style w:type="paragraph" w:styleId="12" w:customStyle="1">
    <w:name w:val="Абзац списка1"/>
    <w:basedOn w:val="Normal"/>
    <w:qFormat/>
    <w:pPr>
      <w:spacing w:lineRule="auto" w:line="276" w:before="0" w:after="200"/>
      <w:ind w:left="720" w:hanging="0"/>
    </w:pPr>
    <w:rPr/>
  </w:style>
  <w:style w:type="paragraph" w:styleId="C5" w:customStyle="1">
    <w:name w:val="c5"/>
    <w:basedOn w:val="Normal"/>
    <w:qFormat/>
    <w:pPr>
      <w:spacing w:before="280" w:after="280"/>
    </w:pPr>
    <w:rPr/>
  </w:style>
  <w:style w:type="paragraph" w:styleId="C57c34" w:customStyle="1">
    <w:name w:val="c57 c34"/>
    <w:basedOn w:val="Normal"/>
    <w:qFormat/>
    <w:pPr>
      <w:spacing w:before="280" w:after="280"/>
    </w:pPr>
    <w:rPr/>
  </w:style>
  <w:style w:type="paragraph" w:styleId="C2" w:customStyle="1">
    <w:name w:val="c2"/>
    <w:basedOn w:val="Normal"/>
    <w:qFormat/>
    <w:pPr>
      <w:spacing w:before="280" w:after="280"/>
    </w:pPr>
    <w:rPr/>
  </w:style>
  <w:style w:type="paragraph" w:styleId="C9c34" w:customStyle="1">
    <w:name w:val="c9 c34"/>
    <w:basedOn w:val="Normal"/>
    <w:qFormat/>
    <w:pPr>
      <w:spacing w:before="280" w:after="280"/>
    </w:pPr>
    <w:rPr/>
  </w:style>
  <w:style w:type="paragraph" w:styleId="C61c57c34" w:customStyle="1">
    <w:name w:val="c61 c57 c34"/>
    <w:basedOn w:val="Normal"/>
    <w:qFormat/>
    <w:pPr>
      <w:spacing w:before="280" w:after="280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3" w:customStyle="1">
    <w:name w:val="WW8Num3"/>
    <w:qFormat/>
  </w:style>
  <w:style w:type="numbering" w:styleId="WW8Num5" w:customStyle="1">
    <w:name w:val="WW8Num5"/>
    <w:qFormat/>
  </w:style>
  <w:style w:type="numbering" w:styleId="WW8Num2" w:customStyle="1">
    <w:name w:val="WW8Num2"/>
    <w:qFormat/>
  </w:style>
  <w:style w:type="numbering" w:styleId="WW8Num8" w:customStyle="1">
    <w:name w:val="WW8Num8"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39"/>
    <w:rsid w:val="00da555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BF1637-C7B0-4A70-AA9F-E34346A42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Application>LibreOffice/6.1.6.3$Linux_X86_64 LibreOffice_project/10$Build-3</Application>
  <Pages>9</Pages>
  <Words>3100</Words>
  <Characters>22774</Characters>
  <CharactersWithSpaces>25692</CharactersWithSpaces>
  <Paragraphs>183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2019-01-25T12:18:00Z</dcterms:created>
  <dc:creator>Елена Сергеевна Сахарчук</dc:creator>
  <dc:description/>
  <dc:language>ru-RU</dc:language>
  <cp:lastModifiedBy/>
  <dcterms:modified xsi:type="dcterms:W3CDTF">2024-06-05T23:49:47Z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HyperlinksChanged">
    <vt:bool>0</vt:bool>
  </property>
  <property fmtid="{D5CDD505-2E9C-101B-9397-08002B2CF9AE}" pid="4" name="LinksUpToDate">
    <vt:bool>0</vt:bool>
  </property>
  <property fmtid="{D5CDD505-2E9C-101B-9397-08002B2CF9AE}" pid="5" name="ScaleCrop">
    <vt:bool>0</vt:bool>
  </property>
  <property fmtid="{D5CDD505-2E9C-101B-9397-08002B2CF9AE}" pid="6" name="ShareDoc">
    <vt:bool>0</vt:bool>
  </property>
</Properties>
</file>